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FE1E1" w14:textId="7A565731" w:rsidR="00711FCB" w:rsidRPr="005B4D04" w:rsidRDefault="00657C3C" w:rsidP="003B5A41">
      <w:pPr>
        <w:pStyle w:val="Title"/>
        <w:rPr>
          <w:lang w:val="en-US"/>
        </w:rPr>
      </w:pPr>
      <w:r w:rsidRPr="005B4D04">
        <w:rPr>
          <w:lang w:val="en-US"/>
        </w:rPr>
        <w:t>Conclusion on EC-GSM candidate technique for SI “Cellular System Support for Ultra Low Complexity and Low Throughput Internet of Things”</w:t>
      </w:r>
    </w:p>
    <w:p w14:paraId="5B4FE1E2" w14:textId="0FDF2D76" w:rsidR="003B5A41" w:rsidRDefault="00657C3C" w:rsidP="003B5A41">
      <w:pPr>
        <w:pStyle w:val="Heading1"/>
      </w:pPr>
      <w:r>
        <w:t>Introduction</w:t>
      </w:r>
    </w:p>
    <w:p w14:paraId="692BEE18" w14:textId="71537B92" w:rsidR="00657C3C" w:rsidRPr="005B4D04" w:rsidRDefault="00657C3C" w:rsidP="00657C3C">
      <w:pPr>
        <w:pStyle w:val="BodyText"/>
        <w:rPr>
          <w:lang w:val="en-US"/>
        </w:rPr>
      </w:pPr>
      <w:r w:rsidRPr="005B4D04">
        <w:rPr>
          <w:lang w:val="en-US"/>
        </w:rPr>
        <w:t xml:space="preserve">A study item on “Cellular System Support for Ultra Low Complexity and Low Throughput Internet of Things” was started at GERAN#62, </w:t>
      </w:r>
      <w:r w:rsidR="00C732BC" w:rsidRPr="005B4D04">
        <w:fldChar w:fldCharType="begin"/>
      </w:r>
      <w:r w:rsidR="00C732BC" w:rsidRPr="005B4D04">
        <w:rPr>
          <w:lang w:val="en-US"/>
        </w:rPr>
        <w:instrText xml:space="preserve"> REF _Ref419710742 \r \h </w:instrText>
      </w:r>
      <w:r w:rsidR="005B4D04" w:rsidRPr="005B4D04">
        <w:rPr>
          <w:lang w:val="en-US"/>
        </w:rPr>
        <w:instrText xml:space="preserve"> \* MERGEFORMAT </w:instrText>
      </w:r>
      <w:r w:rsidR="00C732BC" w:rsidRPr="005B4D04">
        <w:fldChar w:fldCharType="separate"/>
      </w:r>
      <w:r w:rsidR="00352E70" w:rsidRPr="005B4D04">
        <w:rPr>
          <w:lang w:val="en-US"/>
        </w:rPr>
        <w:t>[1]</w:t>
      </w:r>
      <w:r w:rsidR="00C732BC" w:rsidRPr="005B4D04">
        <w:fldChar w:fldCharType="end"/>
      </w:r>
      <w:r w:rsidRPr="005B4D04">
        <w:rPr>
          <w:lang w:val="en-US"/>
        </w:rPr>
        <w:t>.</w:t>
      </w:r>
      <w:r w:rsidR="00B734AB" w:rsidRPr="005B4D04">
        <w:rPr>
          <w:lang w:val="en-US"/>
        </w:rPr>
        <w:t xml:space="preserve"> </w:t>
      </w:r>
      <w:r w:rsidR="00B734AB" w:rsidRPr="005B4D04">
        <w:rPr>
          <w:lang w:val="en-GB"/>
        </w:rPr>
        <w:t>The study allows bot</w:t>
      </w:r>
      <w:bookmarkStart w:id="0" w:name="_GoBack"/>
      <w:bookmarkEnd w:id="0"/>
      <w:r w:rsidR="00B734AB" w:rsidRPr="005B4D04">
        <w:rPr>
          <w:lang w:val="en-GB"/>
        </w:rPr>
        <w:t>h for an evolution of GSM, to comply with the objectives of the study, and non-backwards compatible solutions by a new system design.</w:t>
      </w:r>
    </w:p>
    <w:p w14:paraId="64B43ACE" w14:textId="5AC92313" w:rsidR="00C732BC" w:rsidRPr="005B4D04" w:rsidRDefault="00657C3C" w:rsidP="00657C3C">
      <w:pPr>
        <w:pStyle w:val="BodyText"/>
        <w:rPr>
          <w:lang w:val="en-US"/>
        </w:rPr>
      </w:pPr>
      <w:r w:rsidRPr="005B4D04">
        <w:rPr>
          <w:lang w:val="en-US"/>
        </w:rPr>
        <w:t>This document summarizes the outcome of the study for the proposed candidate technique EC-GSM, which is based on evolution of the GSM radio technology.</w:t>
      </w:r>
      <w:bookmarkStart w:id="1" w:name="_Ref384735646"/>
    </w:p>
    <w:p w14:paraId="678D588F" w14:textId="10971418" w:rsidR="00657C3C" w:rsidRDefault="00657C3C" w:rsidP="00657C3C">
      <w:pPr>
        <w:pStyle w:val="Heading1"/>
      </w:pPr>
      <w:r w:rsidRPr="00657C3C">
        <w:t>EC-GSM candidate technique</w:t>
      </w:r>
    </w:p>
    <w:p w14:paraId="426A9924" w14:textId="2CC2A326" w:rsidR="00657C3C" w:rsidRPr="005B4D04" w:rsidRDefault="00657C3C" w:rsidP="00657C3C">
      <w:pPr>
        <w:rPr>
          <w:lang w:val="en-US"/>
        </w:rPr>
      </w:pPr>
      <w:r w:rsidRPr="005B4D04">
        <w:rPr>
          <w:lang w:val="en-US"/>
        </w:rPr>
        <w:t>The EC-GSM concept relies to a large extent on re-using existing design principles in GSM, and only changing them when necessary to comply with the study item objectives. As such, the pursuit of these objectives has resulted in changes to legacy GSM principles in the following areas:</w:t>
      </w:r>
    </w:p>
    <w:p w14:paraId="0BF33BF7" w14:textId="55C8480B" w:rsidR="00657C3C" w:rsidRPr="005B4D04" w:rsidRDefault="00657C3C" w:rsidP="00657C3C">
      <w:pPr>
        <w:pStyle w:val="ListParagraph"/>
        <w:numPr>
          <w:ilvl w:val="0"/>
          <w:numId w:val="16"/>
        </w:numPr>
        <w:rPr>
          <w:lang w:val="en-US"/>
        </w:rPr>
      </w:pPr>
      <w:r w:rsidRPr="005B4D04">
        <w:rPr>
          <w:lang w:val="en-US"/>
        </w:rPr>
        <w:t>Introduction of new Extended Coverage logical channels with associated messages, procedures and radio block formats</w:t>
      </w:r>
    </w:p>
    <w:p w14:paraId="5C835694" w14:textId="029A4B0D" w:rsidR="00657C3C" w:rsidRPr="005B4D04" w:rsidRDefault="00657C3C" w:rsidP="00657C3C">
      <w:pPr>
        <w:pStyle w:val="ListParagraph"/>
        <w:numPr>
          <w:ilvl w:val="0"/>
          <w:numId w:val="16"/>
        </w:numPr>
        <w:rPr>
          <w:lang w:val="en-US"/>
        </w:rPr>
      </w:pPr>
      <w:r w:rsidRPr="005B4D04">
        <w:rPr>
          <w:lang w:val="en-US"/>
        </w:rPr>
        <w:t>Support for new training sequences on the EC-RACH</w:t>
      </w:r>
    </w:p>
    <w:p w14:paraId="0B9EB0C9" w14:textId="69EF1012" w:rsidR="00657C3C" w:rsidRPr="005B4D04" w:rsidRDefault="00657C3C" w:rsidP="00657C3C">
      <w:pPr>
        <w:pStyle w:val="ListParagraph"/>
        <w:numPr>
          <w:ilvl w:val="0"/>
          <w:numId w:val="16"/>
        </w:numPr>
        <w:rPr>
          <w:lang w:val="en-US"/>
        </w:rPr>
      </w:pPr>
      <w:r w:rsidRPr="005B4D04">
        <w:rPr>
          <w:rFonts w:ascii="Calibri" w:hAnsi="Calibri"/>
          <w:lang w:val="en-US"/>
        </w:rPr>
        <w:t>Introduction of new RLC/MAC procedures and headers, such as a Fixed Uplink Allocation, for support of data transfers</w:t>
      </w:r>
    </w:p>
    <w:p w14:paraId="134867C5" w14:textId="5FFF727C" w:rsidR="00657C3C" w:rsidRPr="005B4D04" w:rsidRDefault="00657C3C" w:rsidP="00657C3C">
      <w:pPr>
        <w:pStyle w:val="ListParagraph"/>
        <w:numPr>
          <w:ilvl w:val="0"/>
          <w:numId w:val="16"/>
        </w:numPr>
        <w:rPr>
          <w:lang w:val="en-US"/>
        </w:rPr>
      </w:pPr>
      <w:r w:rsidRPr="005B4D04">
        <w:rPr>
          <w:rFonts w:ascii="Calibri" w:hAnsi="Calibri"/>
          <w:lang w:val="en-US"/>
        </w:rPr>
        <w:t>Introduction of</w:t>
      </w:r>
      <w:r w:rsidR="00B242D5" w:rsidRPr="005B4D04">
        <w:rPr>
          <w:rFonts w:ascii="Calibri" w:hAnsi="Calibri"/>
          <w:lang w:val="en-US"/>
        </w:rPr>
        <w:t xml:space="preserve"> </w:t>
      </w:r>
      <w:r w:rsidR="00502C37" w:rsidRPr="005B4D04">
        <w:rPr>
          <w:rFonts w:ascii="Calibri" w:hAnsi="Calibri"/>
          <w:lang w:val="en-US"/>
        </w:rPr>
        <w:t xml:space="preserve">a </w:t>
      </w:r>
      <w:r w:rsidR="00B242D5" w:rsidRPr="005B4D04">
        <w:rPr>
          <w:rFonts w:ascii="Calibri" w:hAnsi="Calibri"/>
          <w:lang w:val="en-US"/>
        </w:rPr>
        <w:t>new MS output power class</w:t>
      </w:r>
      <w:r w:rsidR="00502C37" w:rsidRPr="005B4D04">
        <w:rPr>
          <w:rFonts w:ascii="Calibri" w:hAnsi="Calibri"/>
          <w:lang w:val="en-US"/>
        </w:rPr>
        <w:t>(</w:t>
      </w:r>
      <w:proofErr w:type="spellStart"/>
      <w:r w:rsidR="00502C37" w:rsidRPr="005B4D04">
        <w:rPr>
          <w:rFonts w:ascii="Calibri" w:hAnsi="Calibri"/>
          <w:lang w:val="en-US"/>
        </w:rPr>
        <w:t>es</w:t>
      </w:r>
      <w:proofErr w:type="spellEnd"/>
      <w:r w:rsidR="00502C37" w:rsidRPr="005B4D04">
        <w:rPr>
          <w:rFonts w:ascii="Calibri" w:hAnsi="Calibri"/>
          <w:lang w:val="en-US"/>
        </w:rPr>
        <w:t>)</w:t>
      </w:r>
    </w:p>
    <w:p w14:paraId="706026B2" w14:textId="44392975" w:rsidR="00B242D5" w:rsidRDefault="00B242D5" w:rsidP="00657C3C">
      <w:pPr>
        <w:pStyle w:val="ListParagraph"/>
        <w:numPr>
          <w:ilvl w:val="0"/>
          <w:numId w:val="16"/>
        </w:numPr>
      </w:pPr>
      <w:r w:rsidRPr="00B242D5">
        <w:t>Support for overlaid CDMA codes</w:t>
      </w:r>
    </w:p>
    <w:p w14:paraId="190D70D2" w14:textId="3BA02C27" w:rsidR="00C732BC" w:rsidRPr="005B4D04" w:rsidRDefault="00B242D5" w:rsidP="00C732BC">
      <w:pPr>
        <w:pStyle w:val="ListParagraph"/>
        <w:numPr>
          <w:ilvl w:val="0"/>
          <w:numId w:val="16"/>
        </w:numPr>
        <w:rPr>
          <w:lang w:val="en-US"/>
        </w:rPr>
      </w:pPr>
      <w:r w:rsidRPr="005B4D04">
        <w:rPr>
          <w:lang w:val="en-US"/>
        </w:rPr>
        <w:t>Introduction of coverage classes, and procedures to support the same</w:t>
      </w:r>
    </w:p>
    <w:p w14:paraId="4ABEB714" w14:textId="778F484E" w:rsidR="00F3116C" w:rsidRPr="005B4D04" w:rsidRDefault="00EB539F" w:rsidP="005B4D04">
      <w:pPr>
        <w:pStyle w:val="ListParagraph"/>
        <w:numPr>
          <w:ilvl w:val="0"/>
          <w:numId w:val="16"/>
        </w:numPr>
        <w:rPr>
          <w:lang w:val="en-US"/>
        </w:rPr>
      </w:pPr>
      <w:r w:rsidRPr="005B4D04">
        <w:rPr>
          <w:lang w:val="en-US"/>
        </w:rPr>
        <w:t>Simplified neighbor cell measurement procedures in the interest of power savings</w:t>
      </w:r>
    </w:p>
    <w:p w14:paraId="04B1B2DA" w14:textId="05FC6524" w:rsidR="005F78F4" w:rsidRPr="005B4D04" w:rsidRDefault="005F78F4" w:rsidP="005F78F4">
      <w:pPr>
        <w:pStyle w:val="Heading1"/>
        <w:rPr>
          <w:lang w:val="en-US"/>
        </w:rPr>
      </w:pPr>
      <w:r w:rsidRPr="005B4D04">
        <w:rPr>
          <w:lang w:val="en-US"/>
        </w:rPr>
        <w:t>Evaluation of, and compliance to, study objectives</w:t>
      </w:r>
    </w:p>
    <w:p w14:paraId="0C68BB6D" w14:textId="2C2C7CDD" w:rsidR="005F78F4" w:rsidRPr="005B4D04" w:rsidRDefault="005F78F4" w:rsidP="005F78F4">
      <w:pPr>
        <w:rPr>
          <w:lang w:val="en-US"/>
        </w:rPr>
      </w:pPr>
      <w:r w:rsidRPr="005B4D04">
        <w:rPr>
          <w:lang w:val="en-US"/>
        </w:rPr>
        <w:t>The objectives of the study were to satisfy or exceed the following capabilities:</w:t>
      </w:r>
    </w:p>
    <w:p w14:paraId="6A184CF2" w14:textId="1F517842" w:rsidR="005F78F4" w:rsidRPr="005B4D04" w:rsidRDefault="00F70607" w:rsidP="005F78F4">
      <w:pPr>
        <w:pStyle w:val="ListParagraph"/>
        <w:numPr>
          <w:ilvl w:val="0"/>
          <w:numId w:val="17"/>
        </w:numPr>
        <w:rPr>
          <w:lang w:val="en-US"/>
        </w:rPr>
      </w:pPr>
      <w:r w:rsidRPr="005B4D04">
        <w:rPr>
          <w:lang w:val="en-US"/>
        </w:rPr>
        <w:t>Provide a data rate of at least 160 bps (on both the uplink and downlink) at the (equivalent of) the SAP to the SNDCP layer with the aim of achieving an extended coverage of 20 dB compared to legacy GPRS (Non EGPRS).</w:t>
      </w:r>
    </w:p>
    <w:p w14:paraId="11E77FD5" w14:textId="09F60F41" w:rsidR="00F70607" w:rsidRPr="005B4D04" w:rsidRDefault="00F70607" w:rsidP="005F78F4">
      <w:pPr>
        <w:pStyle w:val="ListParagraph"/>
        <w:numPr>
          <w:ilvl w:val="0"/>
          <w:numId w:val="17"/>
        </w:numPr>
        <w:rPr>
          <w:lang w:val="en-US"/>
        </w:rPr>
      </w:pPr>
      <w:r w:rsidRPr="005B4D04">
        <w:rPr>
          <w:lang w:val="en-US"/>
        </w:rPr>
        <w:t>Scale to support a massive number of MTC Mobile Stations.</w:t>
      </w:r>
    </w:p>
    <w:p w14:paraId="73C37234" w14:textId="55A0512A" w:rsidR="00F70607" w:rsidRPr="005B4D04" w:rsidRDefault="00F70607" w:rsidP="005F78F4">
      <w:pPr>
        <w:pStyle w:val="ListParagraph"/>
        <w:numPr>
          <w:ilvl w:val="0"/>
          <w:numId w:val="17"/>
        </w:numPr>
        <w:rPr>
          <w:lang w:val="en-US"/>
        </w:rPr>
      </w:pPr>
      <w:r w:rsidRPr="005B4D04">
        <w:rPr>
          <w:lang w:val="en-US"/>
        </w:rPr>
        <w:t>Reduce power consumption of MTC Mobile Stations compared with legacy GPRS (non EGPRS) so that they can have up to ten years battery life with battery capacity of 5 Watt-hours, even in locations with adverse coverage conditions where up to 20 dB extension might be needed.</w:t>
      </w:r>
    </w:p>
    <w:p w14:paraId="51F84F2C" w14:textId="582351A4" w:rsidR="00F70607" w:rsidRPr="005B4D04" w:rsidRDefault="00F70607" w:rsidP="005F78F4">
      <w:pPr>
        <w:pStyle w:val="ListParagraph"/>
        <w:numPr>
          <w:ilvl w:val="0"/>
          <w:numId w:val="17"/>
        </w:numPr>
        <w:rPr>
          <w:lang w:val="en-US"/>
        </w:rPr>
      </w:pPr>
      <w:proofErr w:type="spellStart"/>
      <w:r w:rsidRPr="005B4D04">
        <w:rPr>
          <w:lang w:val="en-US"/>
        </w:rPr>
        <w:lastRenderedPageBreak/>
        <w:t>Maximi</w:t>
      </w:r>
      <w:r w:rsidR="005449CC" w:rsidRPr="005B4D04">
        <w:rPr>
          <w:lang w:val="en-US"/>
        </w:rPr>
        <w:t>s</w:t>
      </w:r>
      <w:r w:rsidRPr="005B4D04">
        <w:rPr>
          <w:lang w:val="en-US"/>
        </w:rPr>
        <w:t>e</w:t>
      </w:r>
      <w:proofErr w:type="spellEnd"/>
      <w:r w:rsidRPr="005B4D04">
        <w:rPr>
          <w:lang w:val="en-US"/>
        </w:rPr>
        <w:t xml:space="preserve"> the reduction in complexity of the Mobile Termination compared to that of a legacy GPRS (non EGPRS) MT.</w:t>
      </w:r>
    </w:p>
    <w:p w14:paraId="20FF6E98" w14:textId="26766278" w:rsidR="00F70607" w:rsidRPr="005B4D04" w:rsidRDefault="00F70607" w:rsidP="005F78F4">
      <w:pPr>
        <w:pStyle w:val="ListParagraph"/>
        <w:numPr>
          <w:ilvl w:val="0"/>
          <w:numId w:val="17"/>
        </w:numPr>
        <w:rPr>
          <w:lang w:val="en-US"/>
        </w:rPr>
      </w:pPr>
      <w:r w:rsidRPr="005B4D04">
        <w:rPr>
          <w:lang w:val="en-US"/>
        </w:rPr>
        <w:t>Avoid negative impacts to legacy GSM/WCDMA/LTE system(s) deployed in the same frequency band and adhere to the regulatory requirements applying to the spectrum bands in which the system operates.</w:t>
      </w:r>
    </w:p>
    <w:p w14:paraId="3D5EC7FA" w14:textId="5DFFEC66" w:rsidR="00F70607" w:rsidRPr="005B4D04" w:rsidRDefault="00F70607" w:rsidP="005F78F4">
      <w:pPr>
        <w:pStyle w:val="ListParagraph"/>
        <w:numPr>
          <w:ilvl w:val="0"/>
          <w:numId w:val="17"/>
        </w:numPr>
        <w:rPr>
          <w:lang w:val="en-US"/>
        </w:rPr>
      </w:pPr>
      <w:proofErr w:type="spellStart"/>
      <w:r w:rsidRPr="005B4D04">
        <w:rPr>
          <w:lang w:val="en-US"/>
        </w:rPr>
        <w:t>Minimi</w:t>
      </w:r>
      <w:r w:rsidR="005449CC" w:rsidRPr="005B4D04">
        <w:rPr>
          <w:lang w:val="en-US"/>
        </w:rPr>
        <w:t>s</w:t>
      </w:r>
      <w:r w:rsidRPr="005B4D04">
        <w:rPr>
          <w:lang w:val="en-US"/>
        </w:rPr>
        <w:t>e</w:t>
      </w:r>
      <w:proofErr w:type="spellEnd"/>
      <w:r w:rsidRPr="005B4D04">
        <w:rPr>
          <w:lang w:val="en-US"/>
        </w:rPr>
        <w:t xml:space="preserve"> impacts to the GPRS/EDGE base station hardware.</w:t>
      </w:r>
    </w:p>
    <w:p w14:paraId="499290F9" w14:textId="4ED5CFD9" w:rsidR="00C732BC" w:rsidRPr="005B4D04" w:rsidRDefault="00F70607" w:rsidP="005B4D04">
      <w:pPr>
        <w:pStyle w:val="ListParagraph"/>
        <w:numPr>
          <w:ilvl w:val="0"/>
          <w:numId w:val="17"/>
        </w:numPr>
        <w:rPr>
          <w:lang w:val="en-US"/>
        </w:rPr>
      </w:pPr>
      <w:r w:rsidRPr="005B4D04">
        <w:rPr>
          <w:lang w:val="en-US"/>
        </w:rPr>
        <w:t xml:space="preserve">Identify Core Network Architecture, security framework and Radio Access Network-Core Network interface (e.g. S1 or </w:t>
      </w:r>
      <w:proofErr w:type="gramStart"/>
      <w:r w:rsidRPr="005B4D04">
        <w:rPr>
          <w:lang w:val="en-US"/>
        </w:rPr>
        <w:t>Gb</w:t>
      </w:r>
      <w:proofErr w:type="gramEnd"/>
      <w:r w:rsidRPr="005B4D04">
        <w:rPr>
          <w:lang w:val="en-US"/>
        </w:rPr>
        <w:t>), and associated protocol stacks, suitable for the M2M market in the 2017 and onwards timeframe.</w:t>
      </w:r>
    </w:p>
    <w:p w14:paraId="31BDC232" w14:textId="0E44EBB2" w:rsidR="00F70607" w:rsidRDefault="00F70607" w:rsidP="00F70607">
      <w:pPr>
        <w:pStyle w:val="Heading1"/>
      </w:pPr>
      <w:bookmarkStart w:id="2" w:name="_Ref419710373"/>
      <w:r w:rsidRPr="00F70607">
        <w:t>Performance objectives</w:t>
      </w:r>
      <w:bookmarkEnd w:id="2"/>
    </w:p>
    <w:p w14:paraId="3D2CE361" w14:textId="322093F7" w:rsidR="00F70607" w:rsidRPr="005B4D04" w:rsidRDefault="00F70607" w:rsidP="00F70607">
      <w:pPr>
        <w:pStyle w:val="Heading2"/>
        <w:rPr>
          <w:lang w:val="en-US"/>
        </w:rPr>
      </w:pPr>
      <w:r w:rsidRPr="005B4D04">
        <w:rPr>
          <w:lang w:val="en-US"/>
        </w:rPr>
        <w:t>EC-GSM Fulfillment of Performance Objectives</w:t>
      </w:r>
    </w:p>
    <w:p w14:paraId="7750D068" w14:textId="34AB9D30" w:rsidR="00F70607" w:rsidRPr="005B4D04" w:rsidRDefault="00F70607" w:rsidP="00F70607">
      <w:pPr>
        <w:pStyle w:val="BodyText"/>
        <w:rPr>
          <w:lang w:val="en-US"/>
        </w:rPr>
      </w:pPr>
      <w:r w:rsidRPr="005B4D04">
        <w:rPr>
          <w:lang w:val="en-US"/>
        </w:rPr>
        <w:t>This section discusses the performance objectives formulated in the TR based on the study objectives, and concludes on the compliance of the EC-GSM candidate technique to each objective.</w:t>
      </w:r>
    </w:p>
    <w:p w14:paraId="18AC1BDE" w14:textId="4CF978BB" w:rsidR="00F70607" w:rsidRDefault="00F70607" w:rsidP="00F70607">
      <w:pPr>
        <w:pStyle w:val="Heading2"/>
      </w:pPr>
      <w:r w:rsidRPr="00F70607">
        <w:t>Improved indoor coverage</w:t>
      </w:r>
    </w:p>
    <w:p w14:paraId="3171E322" w14:textId="053E1FBF" w:rsidR="00F70607" w:rsidRDefault="00F70607" w:rsidP="00F70607">
      <w:pPr>
        <w:pStyle w:val="Heading3"/>
      </w:pPr>
      <w:r w:rsidRPr="00F70607">
        <w:t>Objective</w:t>
      </w:r>
    </w:p>
    <w:p w14:paraId="39292C71" w14:textId="57E730AC" w:rsidR="00F70607" w:rsidRPr="005B4D04" w:rsidRDefault="00F70607" w:rsidP="00F70607">
      <w:pPr>
        <w:pStyle w:val="BodyText"/>
        <w:rPr>
          <w:i/>
          <w:lang w:val="en-US" w:eastAsia="ko-KR"/>
        </w:rPr>
      </w:pPr>
      <w:r w:rsidRPr="005B4D04">
        <w:rPr>
          <w:i/>
          <w:lang w:val="en-US" w:eastAsia="ko-KR"/>
        </w:rPr>
        <w:t>“A number of applications require deployment of Machine Type Communication (MTC) devices indoor, e.g. in an apartment basement, or on indoor equipment that may be close to the ground floor etc. This effectively means that indoor coverage should be readily available and reliable. It should be possible to achieve an extended coverage of 20 dB compared to commercially available legacy GPRS (Non EGPRS) devices. The assumption of the MCL for legacy GPRS (Non EGPRS) is 144</w:t>
      </w:r>
      <w:proofErr w:type="gramStart"/>
      <w:r w:rsidRPr="005B4D04">
        <w:rPr>
          <w:i/>
          <w:lang w:val="en-US" w:eastAsia="ko-KR"/>
        </w:rPr>
        <w:t>,0</w:t>
      </w:r>
      <w:proofErr w:type="gramEnd"/>
      <w:r w:rsidRPr="005B4D04">
        <w:rPr>
          <w:i/>
          <w:lang w:val="en-US" w:eastAsia="ko-KR"/>
        </w:rPr>
        <w:t xml:space="preserve"> dB (see Annex B). The extended coverage should allow delivery of a data rate of at least 160 bps on both the uplink and downlink at the (equivalent of) the Service Access Point (SAP) to the equivalent </w:t>
      </w:r>
      <w:proofErr w:type="spellStart"/>
      <w:r w:rsidRPr="005B4D04">
        <w:rPr>
          <w:i/>
          <w:lang w:val="en-US" w:eastAsia="ko-KR"/>
        </w:rPr>
        <w:t>SubNetwork</w:t>
      </w:r>
      <w:proofErr w:type="spellEnd"/>
      <w:r w:rsidRPr="005B4D04">
        <w:rPr>
          <w:i/>
          <w:lang w:val="en-US" w:eastAsia="ko-KR"/>
        </w:rPr>
        <w:t xml:space="preserve"> Dependent Convergence Protocol (SNDCP) layer.”</w:t>
      </w:r>
    </w:p>
    <w:p w14:paraId="2DD04D35" w14:textId="36745639" w:rsidR="00F70607" w:rsidRDefault="00F70607" w:rsidP="00F70607">
      <w:pPr>
        <w:pStyle w:val="Heading3"/>
      </w:pPr>
      <w:r w:rsidRPr="00F70607">
        <w:t>Fulfillment of objective</w:t>
      </w:r>
    </w:p>
    <w:p w14:paraId="3F620075" w14:textId="5193400F" w:rsidR="00F70607" w:rsidRPr="005B4D04" w:rsidRDefault="00F70607" w:rsidP="00F70607">
      <w:pPr>
        <w:pStyle w:val="BodyText"/>
        <w:rPr>
          <w:lang w:val="en-US"/>
        </w:rPr>
      </w:pPr>
      <w:r w:rsidRPr="005B4D04">
        <w:rPr>
          <w:lang w:val="en-US"/>
        </w:rPr>
        <w:t>This objective is evaluated in Section 6.2.6 of the TR</w:t>
      </w:r>
      <w:r w:rsidR="00C732BC" w:rsidRPr="005B4D04">
        <w:rPr>
          <w:lang w:val="en-US"/>
        </w:rPr>
        <w:t xml:space="preserve"> </w:t>
      </w:r>
      <w:r w:rsidR="00C732BC">
        <w:fldChar w:fldCharType="begin"/>
      </w:r>
      <w:r w:rsidR="00C732BC" w:rsidRPr="005B4D04">
        <w:rPr>
          <w:lang w:val="en-US"/>
        </w:rPr>
        <w:instrText xml:space="preserve"> REF _Ref419710350 \r \h </w:instrText>
      </w:r>
      <w:r w:rsidR="00C732BC">
        <w:fldChar w:fldCharType="separate"/>
      </w:r>
      <w:r w:rsidR="00352E70" w:rsidRPr="005B4D04">
        <w:rPr>
          <w:lang w:val="en-US"/>
        </w:rPr>
        <w:t>[2]</w:t>
      </w:r>
      <w:r w:rsidR="00C732BC">
        <w:fldChar w:fldCharType="end"/>
      </w:r>
      <w:r w:rsidRPr="005B4D04">
        <w:rPr>
          <w:lang w:val="en-US"/>
        </w:rPr>
        <w:t xml:space="preserve">, “Concept evaluation”, as well as in input to GERAN#66. </w:t>
      </w:r>
    </w:p>
    <w:p w14:paraId="2DB85A67" w14:textId="54714AFC" w:rsidR="00F70607" w:rsidRPr="005B4D04" w:rsidRDefault="00F70607" w:rsidP="00F70607">
      <w:pPr>
        <w:pStyle w:val="BodyText"/>
        <w:rPr>
          <w:lang w:val="en-US"/>
        </w:rPr>
      </w:pPr>
      <w:r w:rsidRPr="005B4D04">
        <w:rPr>
          <w:lang w:val="en-US"/>
        </w:rPr>
        <w:t>In 6.2.6.1</w:t>
      </w:r>
      <w:r w:rsidR="00361257" w:rsidRPr="005B4D04">
        <w:rPr>
          <w:lang w:val="en-US"/>
        </w:rPr>
        <w:t xml:space="preserve"> in </w:t>
      </w:r>
      <w:r w:rsidR="00361257">
        <w:fldChar w:fldCharType="begin"/>
      </w:r>
      <w:r w:rsidR="00361257" w:rsidRPr="005B4D04">
        <w:rPr>
          <w:lang w:val="en-US"/>
        </w:rPr>
        <w:instrText xml:space="preserve"> REF _Ref419710350 \r \h </w:instrText>
      </w:r>
      <w:r w:rsidR="00361257">
        <w:fldChar w:fldCharType="separate"/>
      </w:r>
      <w:r w:rsidR="00361257" w:rsidRPr="005B4D04">
        <w:rPr>
          <w:lang w:val="en-US"/>
        </w:rPr>
        <w:t>[2]</w:t>
      </w:r>
      <w:r w:rsidR="00361257">
        <w:fldChar w:fldCharType="end"/>
      </w:r>
      <w:r w:rsidRPr="005B4D04">
        <w:rPr>
          <w:lang w:val="en-US"/>
        </w:rPr>
        <w:t xml:space="preserve"> the </w:t>
      </w:r>
      <w:r w:rsidR="005122D5" w:rsidRPr="005B4D04">
        <w:rPr>
          <w:lang w:val="en-US"/>
        </w:rPr>
        <w:t xml:space="preserve">evaluation of the </w:t>
      </w:r>
      <w:r w:rsidRPr="005B4D04">
        <w:rPr>
          <w:lang w:val="en-US"/>
        </w:rPr>
        <w:t xml:space="preserve">network synchronization is </w:t>
      </w:r>
      <w:r w:rsidR="005122D5" w:rsidRPr="005B4D04">
        <w:rPr>
          <w:lang w:val="en-US"/>
        </w:rPr>
        <w:t>covered</w:t>
      </w:r>
      <w:r w:rsidRPr="005B4D04">
        <w:rPr>
          <w:lang w:val="en-US"/>
        </w:rPr>
        <w:t xml:space="preserve">, and in </w:t>
      </w:r>
      <w:r w:rsidR="00361257">
        <w:fldChar w:fldCharType="begin"/>
      </w:r>
      <w:r w:rsidR="00361257" w:rsidRPr="005B4D04">
        <w:rPr>
          <w:lang w:val="en-US"/>
        </w:rPr>
        <w:instrText xml:space="preserve"> REF _Ref420270717 \r \h </w:instrText>
      </w:r>
      <w:r w:rsidR="00361257">
        <w:fldChar w:fldCharType="separate"/>
      </w:r>
      <w:r w:rsidR="00361257" w:rsidRPr="005B4D04">
        <w:rPr>
          <w:lang w:val="en-US"/>
        </w:rPr>
        <w:t>[4]</w:t>
      </w:r>
      <w:r w:rsidR="00361257">
        <w:fldChar w:fldCharType="end"/>
      </w:r>
      <w:r w:rsidR="00361257" w:rsidRPr="005B4D04">
        <w:rPr>
          <w:lang w:val="en-US"/>
        </w:rPr>
        <w:t xml:space="preserve"> </w:t>
      </w:r>
      <w:r w:rsidRPr="005B4D04">
        <w:rPr>
          <w:lang w:val="en-US"/>
        </w:rPr>
        <w:t>submitted to GERAN#66, the “Coverage improvement target according to MCL methodology”, is evaluated.</w:t>
      </w:r>
    </w:p>
    <w:p w14:paraId="1470E95A" w14:textId="77777777" w:rsidR="00F70607" w:rsidRPr="005B4D04" w:rsidRDefault="00F70607" w:rsidP="00F70607">
      <w:pPr>
        <w:pStyle w:val="BodyText"/>
        <w:rPr>
          <w:lang w:val="en-US"/>
        </w:rPr>
      </w:pPr>
      <w:r w:rsidRPr="005B4D04">
        <w:rPr>
          <w:lang w:val="en-US"/>
        </w:rPr>
        <w:t xml:space="preserve">The performance evaluations show that EC-GSM achieves the maximum coupling loss (MCL) aimed at by the study, 164 dB, for the logical channels applicable to the agreed methodology, if the current output power level of the device is kept as today, i.e. at 33 </w:t>
      </w:r>
      <w:proofErr w:type="spellStart"/>
      <w:r w:rsidRPr="005B4D04">
        <w:rPr>
          <w:lang w:val="en-US"/>
        </w:rPr>
        <w:t>dBm</w:t>
      </w:r>
      <w:proofErr w:type="spellEnd"/>
      <w:r w:rsidRPr="005B4D04">
        <w:rPr>
          <w:lang w:val="en-US"/>
        </w:rPr>
        <w:t xml:space="preserve">. In case a 23 </w:t>
      </w:r>
      <w:proofErr w:type="spellStart"/>
      <w:r w:rsidRPr="005B4D04">
        <w:rPr>
          <w:lang w:val="en-US"/>
        </w:rPr>
        <w:t>dBm</w:t>
      </w:r>
      <w:proofErr w:type="spellEnd"/>
      <w:r w:rsidRPr="005B4D04">
        <w:rPr>
          <w:lang w:val="en-US"/>
        </w:rPr>
        <w:t xml:space="preserve"> device output power is used, the UL coverage on the data traffic channel is limited to 154 </w:t>
      </w:r>
      <w:proofErr w:type="spellStart"/>
      <w:r w:rsidRPr="005B4D04">
        <w:rPr>
          <w:lang w:val="en-US"/>
        </w:rPr>
        <w:t>dB.</w:t>
      </w:r>
      <w:proofErr w:type="spellEnd"/>
    </w:p>
    <w:p w14:paraId="73D3FA10" w14:textId="5D56F7E0" w:rsidR="00361257" w:rsidRPr="005B4D04" w:rsidRDefault="00361257" w:rsidP="00F70607">
      <w:pPr>
        <w:pStyle w:val="BodyText"/>
        <w:rPr>
          <w:lang w:val="en-US"/>
        </w:rPr>
      </w:pPr>
      <w:r w:rsidRPr="005B4D04">
        <w:rPr>
          <w:lang w:val="en-US"/>
        </w:rPr>
        <w:t xml:space="preserve">The random access channel is evaluated in </w:t>
      </w:r>
      <w:r>
        <w:fldChar w:fldCharType="begin"/>
      </w:r>
      <w:r w:rsidRPr="005B4D04">
        <w:rPr>
          <w:lang w:val="en-US"/>
        </w:rPr>
        <w:instrText xml:space="preserve"> REF _Ref420270800 \r \h </w:instrText>
      </w:r>
      <w:r>
        <w:fldChar w:fldCharType="separate"/>
      </w:r>
      <w:r w:rsidRPr="005B4D04">
        <w:rPr>
          <w:lang w:val="en-US"/>
        </w:rPr>
        <w:t>[5]</w:t>
      </w:r>
      <w:r>
        <w:fldChar w:fldCharType="end"/>
      </w:r>
      <w:r w:rsidRPr="005B4D04">
        <w:rPr>
          <w:lang w:val="en-US"/>
        </w:rPr>
        <w:t xml:space="preserve"> showing minimal failure rate on the EC-RACH at the targeted building penetration loss scenario of around 0.3 % for 33 </w:t>
      </w:r>
      <w:proofErr w:type="spellStart"/>
      <w:r w:rsidRPr="005B4D04">
        <w:rPr>
          <w:lang w:val="en-US"/>
        </w:rPr>
        <w:t>dBm</w:t>
      </w:r>
      <w:proofErr w:type="spellEnd"/>
      <w:r w:rsidRPr="005B4D04">
        <w:rPr>
          <w:lang w:val="en-US"/>
        </w:rPr>
        <w:t xml:space="preserve"> devices and 0.3% for 23 </w:t>
      </w:r>
      <w:proofErr w:type="spellStart"/>
      <w:r w:rsidRPr="005B4D04">
        <w:rPr>
          <w:lang w:val="en-US"/>
        </w:rPr>
        <w:t>dBm</w:t>
      </w:r>
      <w:proofErr w:type="spellEnd"/>
      <w:r w:rsidRPr="005B4D04">
        <w:rPr>
          <w:lang w:val="en-US"/>
        </w:rPr>
        <w:t xml:space="preserve"> devices.</w:t>
      </w:r>
    </w:p>
    <w:p w14:paraId="188AB1D4" w14:textId="19567EB7" w:rsidR="00F70607" w:rsidRPr="005B4D04" w:rsidRDefault="00F70607" w:rsidP="00F70607">
      <w:pPr>
        <w:pStyle w:val="BodyText"/>
        <w:rPr>
          <w:lang w:val="en-US" w:eastAsia="ko-KR"/>
        </w:rPr>
      </w:pPr>
      <w:r w:rsidRPr="005B4D04">
        <w:rPr>
          <w:lang w:val="en-US"/>
        </w:rPr>
        <w:lastRenderedPageBreak/>
        <w:t>This evaluation demonstrates that EC-GSM satisfies this objective.</w:t>
      </w:r>
    </w:p>
    <w:p w14:paraId="33DC9278" w14:textId="02236D94" w:rsidR="00F70607" w:rsidRPr="005B4D04" w:rsidRDefault="00F70607" w:rsidP="00F70607">
      <w:pPr>
        <w:pStyle w:val="Heading2"/>
        <w:rPr>
          <w:lang w:val="en-US" w:eastAsia="ko-KR"/>
        </w:rPr>
      </w:pPr>
      <w:r w:rsidRPr="005B4D04">
        <w:rPr>
          <w:lang w:val="en-US" w:eastAsia="ko-KR"/>
        </w:rPr>
        <w:t>Support of massive number of low throughput devices</w:t>
      </w:r>
    </w:p>
    <w:p w14:paraId="4B6EB9D6" w14:textId="6B83BE53" w:rsidR="00F70607" w:rsidRDefault="00F70607" w:rsidP="00F70607">
      <w:pPr>
        <w:pStyle w:val="Heading3"/>
      </w:pPr>
      <w:r w:rsidRPr="00F70607">
        <w:t>Objective</w:t>
      </w:r>
    </w:p>
    <w:p w14:paraId="37533977" w14:textId="59036AF8" w:rsidR="00F70607" w:rsidRPr="005B4D04" w:rsidRDefault="00F70607" w:rsidP="00F70607">
      <w:pPr>
        <w:pStyle w:val="BodyText"/>
        <w:rPr>
          <w:i/>
          <w:lang w:val="en-US" w:eastAsia="ko-KR"/>
        </w:rPr>
      </w:pPr>
      <w:r w:rsidRPr="005B4D04">
        <w:rPr>
          <w:i/>
          <w:lang w:val="en-US" w:eastAsia="ko-KR"/>
        </w:rPr>
        <w:t xml:space="preserve">“A system that can support a large number of devices, each generating a small amount of data is required. At cell level, it is expected that each household in a cell may have up to 40 MTC devices and the household density per cell is according to the assumptions in Annex </w:t>
      </w:r>
      <w:proofErr w:type="gramStart"/>
      <w:r w:rsidRPr="005B4D04">
        <w:rPr>
          <w:i/>
          <w:lang w:val="en-US" w:eastAsia="ko-KR"/>
        </w:rPr>
        <w:t>A</w:t>
      </w:r>
      <w:proofErr w:type="gramEnd"/>
      <w:r w:rsidRPr="005B4D04">
        <w:rPr>
          <w:i/>
          <w:lang w:val="en-US" w:eastAsia="ko-KR"/>
        </w:rPr>
        <w:t xml:space="preserve"> of TR 36.888 [3]. The resulting MTC device density per cell is provided in Annex E.”</w:t>
      </w:r>
    </w:p>
    <w:p w14:paraId="272E8C9B" w14:textId="69CEDBB3" w:rsidR="00F70607" w:rsidRDefault="00F70607" w:rsidP="00F70607">
      <w:pPr>
        <w:pStyle w:val="Heading3"/>
      </w:pPr>
      <w:r w:rsidRPr="00F70607">
        <w:t>Fulfillment of objective</w:t>
      </w:r>
    </w:p>
    <w:p w14:paraId="10C621FF" w14:textId="63026263" w:rsidR="00F70607" w:rsidRPr="005B4D04" w:rsidRDefault="00F70607" w:rsidP="00F70607">
      <w:pPr>
        <w:pStyle w:val="BodyText"/>
        <w:rPr>
          <w:lang w:val="en-US"/>
        </w:rPr>
      </w:pPr>
      <w:r w:rsidRPr="005B4D04">
        <w:rPr>
          <w:lang w:val="en-US"/>
        </w:rPr>
        <w:t xml:space="preserve">An evaluation of this objective has been submitted to the </w:t>
      </w:r>
      <w:proofErr w:type="spellStart"/>
      <w:r w:rsidRPr="005B4D04">
        <w:rPr>
          <w:lang w:val="en-US"/>
        </w:rPr>
        <w:t>FS_IoT_LC</w:t>
      </w:r>
      <w:proofErr w:type="spellEnd"/>
      <w:r w:rsidRPr="005B4D04">
        <w:rPr>
          <w:lang w:val="en-US"/>
        </w:rPr>
        <w:t xml:space="preserve"> Adhoc#2 meeting in </w:t>
      </w:r>
      <w:r w:rsidR="00D34F96">
        <w:fldChar w:fldCharType="begin"/>
      </w:r>
      <w:r w:rsidR="00D34F96" w:rsidRPr="005B4D04">
        <w:rPr>
          <w:lang w:val="en-US"/>
        </w:rPr>
        <w:instrText xml:space="preserve"> REF _Ref420271107 \r \h </w:instrText>
      </w:r>
      <w:r w:rsidR="00D34F96">
        <w:fldChar w:fldCharType="separate"/>
      </w:r>
      <w:r w:rsidR="00D34F96" w:rsidRPr="005B4D04">
        <w:rPr>
          <w:lang w:val="en-US"/>
        </w:rPr>
        <w:t>[7]</w:t>
      </w:r>
      <w:r w:rsidR="00D34F96">
        <w:fldChar w:fldCharType="end"/>
      </w:r>
      <w:r w:rsidR="00D34F96" w:rsidRPr="005B4D04">
        <w:rPr>
          <w:lang w:val="en-US"/>
        </w:rPr>
        <w:t xml:space="preserve"> </w:t>
      </w:r>
      <w:r w:rsidRPr="005B4D04">
        <w:rPr>
          <w:lang w:val="en-US"/>
        </w:rPr>
        <w:t>(EC-PDTCH capacity</w:t>
      </w:r>
      <w:r w:rsidR="00C2304F" w:rsidRPr="005B4D04">
        <w:rPr>
          <w:lang w:val="en-US"/>
        </w:rPr>
        <w:t xml:space="preserve">, updated in </w:t>
      </w:r>
      <w:r w:rsidR="00C2304F">
        <w:fldChar w:fldCharType="begin"/>
      </w:r>
      <w:r w:rsidR="00C2304F" w:rsidRPr="005B4D04">
        <w:rPr>
          <w:lang w:val="en-US"/>
        </w:rPr>
        <w:instrText xml:space="preserve"> REF _Ref420271292 \r \h </w:instrText>
      </w:r>
      <w:r w:rsidR="00C2304F">
        <w:fldChar w:fldCharType="separate"/>
      </w:r>
      <w:r w:rsidR="00C2304F" w:rsidRPr="005B4D04">
        <w:rPr>
          <w:lang w:val="en-US"/>
        </w:rPr>
        <w:t>[9]</w:t>
      </w:r>
      <w:r w:rsidR="00C2304F">
        <w:fldChar w:fldCharType="end"/>
      </w:r>
      <w:r w:rsidRPr="005B4D04">
        <w:rPr>
          <w:lang w:val="en-US"/>
        </w:rPr>
        <w:t xml:space="preserve">) and </w:t>
      </w:r>
      <w:r w:rsidR="00D34F96">
        <w:fldChar w:fldCharType="begin"/>
      </w:r>
      <w:r w:rsidR="00D34F96" w:rsidRPr="005B4D04">
        <w:rPr>
          <w:lang w:val="en-US"/>
        </w:rPr>
        <w:instrText xml:space="preserve"> REF _Ref420271134 \r \h </w:instrText>
      </w:r>
      <w:r w:rsidR="00D34F96">
        <w:fldChar w:fldCharType="separate"/>
      </w:r>
      <w:r w:rsidR="00D34F96" w:rsidRPr="005B4D04">
        <w:rPr>
          <w:lang w:val="en-US"/>
        </w:rPr>
        <w:t>[8]</w:t>
      </w:r>
      <w:r w:rsidR="00D34F96">
        <w:fldChar w:fldCharType="end"/>
      </w:r>
      <w:r w:rsidR="00D34F96" w:rsidRPr="005B4D04">
        <w:rPr>
          <w:lang w:val="en-US"/>
        </w:rPr>
        <w:t xml:space="preserve"> </w:t>
      </w:r>
      <w:r w:rsidRPr="005B4D04">
        <w:rPr>
          <w:lang w:val="en-US"/>
        </w:rPr>
        <w:t>(EC-RACH capacity</w:t>
      </w:r>
      <w:r w:rsidR="00D34F96" w:rsidRPr="005B4D04">
        <w:rPr>
          <w:lang w:val="en-US"/>
        </w:rPr>
        <w:t xml:space="preserve">, updated in </w:t>
      </w:r>
      <w:r w:rsidR="00D34F96">
        <w:fldChar w:fldCharType="begin"/>
      </w:r>
      <w:r w:rsidR="00D34F96" w:rsidRPr="005B4D04">
        <w:rPr>
          <w:lang w:val="en-US"/>
        </w:rPr>
        <w:instrText xml:space="preserve"> REF _Ref420271065 \r \h </w:instrText>
      </w:r>
      <w:r w:rsidR="00D34F96">
        <w:fldChar w:fldCharType="separate"/>
      </w:r>
      <w:r w:rsidR="00D34F96" w:rsidRPr="005B4D04">
        <w:rPr>
          <w:lang w:val="en-US"/>
        </w:rPr>
        <w:t>[6]</w:t>
      </w:r>
      <w:r w:rsidR="00D34F96">
        <w:fldChar w:fldCharType="end"/>
      </w:r>
      <w:r w:rsidRPr="005B4D04">
        <w:rPr>
          <w:lang w:val="en-US"/>
        </w:rPr>
        <w:t xml:space="preserve">), including system simulations for the EC-GSM candidate technique. </w:t>
      </w:r>
    </w:p>
    <w:p w14:paraId="1C12FF51" w14:textId="6D8549CD" w:rsidR="00F70607" w:rsidRPr="005B4D04" w:rsidRDefault="00F70607" w:rsidP="00F70607">
      <w:pPr>
        <w:pStyle w:val="BodyText"/>
        <w:rPr>
          <w:lang w:val="en-US"/>
        </w:rPr>
      </w:pPr>
      <w:r w:rsidRPr="005B4D04">
        <w:rPr>
          <w:lang w:val="en-US"/>
        </w:rPr>
        <w:t xml:space="preserve">It has there been shown that only </w:t>
      </w:r>
      <w:r w:rsidR="008B1FAE" w:rsidRPr="005B4D04">
        <w:rPr>
          <w:lang w:val="en-US"/>
        </w:rPr>
        <w:t xml:space="preserve">2.1 EC-PDTCH UL timeslots </w:t>
      </w:r>
      <w:r w:rsidRPr="005B4D04">
        <w:rPr>
          <w:lang w:val="en-US"/>
        </w:rPr>
        <w:t xml:space="preserve">are needed in average to support the </w:t>
      </w:r>
      <w:proofErr w:type="spellStart"/>
      <w:r w:rsidRPr="005B4D04">
        <w:rPr>
          <w:lang w:val="en-US"/>
        </w:rPr>
        <w:t>CIoT</w:t>
      </w:r>
      <w:proofErr w:type="spellEnd"/>
      <w:r w:rsidRPr="005B4D04">
        <w:rPr>
          <w:lang w:val="en-US"/>
        </w:rPr>
        <w:t xml:space="preserve"> traffic scenario with more than 50,000 devices per cell on a 12-reuse BCCH layer</w:t>
      </w:r>
      <w:r w:rsidR="008B1FAE" w:rsidRPr="005B4D04">
        <w:rPr>
          <w:lang w:val="en-US"/>
        </w:rPr>
        <w:t xml:space="preserve">, for MS output power class 23 </w:t>
      </w:r>
      <w:proofErr w:type="spellStart"/>
      <w:r w:rsidR="008B1FAE" w:rsidRPr="005B4D04">
        <w:rPr>
          <w:lang w:val="en-US"/>
        </w:rPr>
        <w:t>dBm</w:t>
      </w:r>
      <w:proofErr w:type="spellEnd"/>
      <w:r w:rsidR="008B1FAE" w:rsidRPr="005B4D04">
        <w:rPr>
          <w:lang w:val="en-US"/>
        </w:rPr>
        <w:t xml:space="preserve"> and the worst BPL scenario</w:t>
      </w:r>
      <w:r w:rsidRPr="005B4D04">
        <w:rPr>
          <w:lang w:val="en-US"/>
        </w:rPr>
        <w:t xml:space="preserve">. </w:t>
      </w:r>
      <w:r w:rsidR="008B1FAE" w:rsidRPr="005B4D04">
        <w:rPr>
          <w:lang w:val="en-US"/>
        </w:rPr>
        <w:t xml:space="preserve">For the same traffic scenario with MS output power class 33 </w:t>
      </w:r>
      <w:proofErr w:type="spellStart"/>
      <w:r w:rsidR="008B1FAE" w:rsidRPr="005B4D04">
        <w:rPr>
          <w:lang w:val="en-US"/>
        </w:rPr>
        <w:t>dBm</w:t>
      </w:r>
      <w:proofErr w:type="spellEnd"/>
      <w:r w:rsidR="008B1FAE" w:rsidRPr="005B4D04">
        <w:rPr>
          <w:lang w:val="en-US"/>
        </w:rPr>
        <w:t xml:space="preserve"> and the worst BPL scenario only 1.3 EC-PDTCH UL timeslots are needed. CS interference and chase combining have been included in the updated simulations in </w:t>
      </w:r>
      <w:r w:rsidR="00C2304F" w:rsidRPr="005B4D04">
        <w:fldChar w:fldCharType="begin"/>
      </w:r>
      <w:r w:rsidR="00C2304F" w:rsidRPr="005B4D04">
        <w:rPr>
          <w:lang w:val="en-US"/>
        </w:rPr>
        <w:instrText xml:space="preserve"> REF _Ref420271292 \r \h </w:instrText>
      </w:r>
      <w:r w:rsidR="005B4D04" w:rsidRPr="005B4D04">
        <w:rPr>
          <w:lang w:val="en-US"/>
        </w:rPr>
        <w:instrText xml:space="preserve"> \* MERGEFORMAT </w:instrText>
      </w:r>
      <w:r w:rsidR="00C2304F" w:rsidRPr="005B4D04">
        <w:fldChar w:fldCharType="separate"/>
      </w:r>
      <w:r w:rsidR="00C2304F" w:rsidRPr="005B4D04">
        <w:rPr>
          <w:lang w:val="en-US"/>
        </w:rPr>
        <w:t>[9]</w:t>
      </w:r>
      <w:r w:rsidR="00C2304F" w:rsidRPr="005B4D04">
        <w:fldChar w:fldCharType="end"/>
      </w:r>
      <w:r w:rsidRPr="005B4D04">
        <w:rPr>
          <w:lang w:val="en-US"/>
        </w:rPr>
        <w:t>.</w:t>
      </w:r>
    </w:p>
    <w:p w14:paraId="1FD98B70" w14:textId="1B9771E1" w:rsidR="00F70607" w:rsidRPr="005B4D04" w:rsidRDefault="00F70607" w:rsidP="00F70607">
      <w:pPr>
        <w:pStyle w:val="BodyText"/>
        <w:rPr>
          <w:lang w:val="en-US"/>
        </w:rPr>
      </w:pPr>
      <w:r w:rsidRPr="005B4D04">
        <w:rPr>
          <w:lang w:val="en-US"/>
        </w:rPr>
        <w:t>For the EC-RA</w:t>
      </w:r>
      <w:r w:rsidR="00AE57E2" w:rsidRPr="005B4D04">
        <w:rPr>
          <w:lang w:val="en-US"/>
        </w:rPr>
        <w:t>CH evaluation it has been shown</w:t>
      </w:r>
      <w:r w:rsidRPr="005B4D04">
        <w:rPr>
          <w:lang w:val="en-US"/>
        </w:rPr>
        <w:t xml:space="preserve"> that a very low failed attempt rate and low resource utilization is achievable both for MS output power class 23 </w:t>
      </w:r>
      <w:proofErr w:type="spellStart"/>
      <w:r w:rsidRPr="005B4D04">
        <w:rPr>
          <w:lang w:val="en-US"/>
        </w:rPr>
        <w:t>dBm</w:t>
      </w:r>
      <w:proofErr w:type="spellEnd"/>
      <w:r w:rsidRPr="005B4D04">
        <w:rPr>
          <w:lang w:val="en-US"/>
        </w:rPr>
        <w:t xml:space="preserve"> (generally lower than </w:t>
      </w:r>
      <w:commentRangeStart w:id="3"/>
      <w:r w:rsidRPr="005B4D04">
        <w:rPr>
          <w:lang w:val="en-US"/>
        </w:rPr>
        <w:t>0.</w:t>
      </w:r>
      <w:commentRangeEnd w:id="3"/>
      <w:r w:rsidR="00C2304F" w:rsidRPr="005B4D04">
        <w:rPr>
          <w:lang w:val="en-US"/>
        </w:rPr>
        <w:t>3</w:t>
      </w:r>
      <w:r w:rsidRPr="005B4D04">
        <w:rPr>
          <w:lang w:val="en-US"/>
        </w:rPr>
        <w:t xml:space="preserve">% failed attempts, generally using around </w:t>
      </w:r>
      <w:r w:rsidR="00766B3E" w:rsidRPr="005B4D04">
        <w:rPr>
          <w:lang w:val="en-US"/>
        </w:rPr>
        <w:t>2</w:t>
      </w:r>
      <w:r w:rsidRPr="005B4D04">
        <w:rPr>
          <w:lang w:val="en-US"/>
        </w:rPr>
        <w:t xml:space="preserve">-4 bursts) and 33 </w:t>
      </w:r>
      <w:proofErr w:type="spellStart"/>
      <w:r w:rsidRPr="005B4D04">
        <w:rPr>
          <w:lang w:val="en-US"/>
        </w:rPr>
        <w:t>dBm</w:t>
      </w:r>
      <w:proofErr w:type="spellEnd"/>
      <w:r w:rsidRPr="005B4D04">
        <w:rPr>
          <w:lang w:val="en-US"/>
        </w:rPr>
        <w:t xml:space="preserve"> (generally lower than 0.</w:t>
      </w:r>
      <w:r w:rsidR="008B0240" w:rsidRPr="005B4D04">
        <w:rPr>
          <w:lang w:val="en-US"/>
        </w:rPr>
        <w:t>03</w:t>
      </w:r>
      <w:r w:rsidRPr="005B4D04">
        <w:rPr>
          <w:lang w:val="en-US"/>
        </w:rPr>
        <w:t>%, ge</w:t>
      </w:r>
      <w:r w:rsidR="00382615" w:rsidRPr="005B4D04">
        <w:rPr>
          <w:lang w:val="en-US"/>
        </w:rPr>
        <w:t xml:space="preserve">nerally using around </w:t>
      </w:r>
      <w:r w:rsidR="00766B3E" w:rsidRPr="005B4D04">
        <w:rPr>
          <w:lang w:val="en-US"/>
        </w:rPr>
        <w:t>1-</w:t>
      </w:r>
      <w:r w:rsidR="00382615" w:rsidRPr="005B4D04">
        <w:rPr>
          <w:lang w:val="en-US"/>
        </w:rPr>
        <w:t>2 bursts).</w:t>
      </w:r>
    </w:p>
    <w:p w14:paraId="7A2F9345" w14:textId="77C70653" w:rsidR="00F70607" w:rsidRPr="005B4D04" w:rsidRDefault="00F70607" w:rsidP="00F70607">
      <w:pPr>
        <w:pStyle w:val="BodyText"/>
        <w:rPr>
          <w:lang w:val="en-US"/>
        </w:rPr>
      </w:pPr>
      <w:r w:rsidRPr="005B4D04">
        <w:rPr>
          <w:lang w:val="en-US"/>
        </w:rPr>
        <w:t>This evaluation demonstrates that EC-GSM satisfies this objective.</w:t>
      </w:r>
    </w:p>
    <w:p w14:paraId="294A98A9" w14:textId="49D3DC58" w:rsidR="00F70607" w:rsidRDefault="00F70607" w:rsidP="00F70607">
      <w:pPr>
        <w:pStyle w:val="Heading2"/>
        <w:rPr>
          <w:lang w:eastAsia="ko-KR"/>
        </w:rPr>
      </w:pPr>
      <w:r w:rsidRPr="00F70607">
        <w:rPr>
          <w:lang w:eastAsia="ko-KR"/>
        </w:rPr>
        <w:t>Reduced complexity</w:t>
      </w:r>
    </w:p>
    <w:p w14:paraId="53B28F47" w14:textId="0D803695" w:rsidR="00F70607" w:rsidRDefault="00F70607" w:rsidP="00F70607">
      <w:pPr>
        <w:pStyle w:val="Heading3"/>
      </w:pPr>
      <w:r w:rsidRPr="00F70607">
        <w:t>Objective</w:t>
      </w:r>
    </w:p>
    <w:p w14:paraId="78892DC9" w14:textId="6C9B34DC" w:rsidR="00F70607" w:rsidRPr="005B4D04" w:rsidRDefault="00F70607" w:rsidP="00F70607">
      <w:pPr>
        <w:pStyle w:val="BodyText"/>
        <w:rPr>
          <w:i/>
          <w:lang w:val="en-US" w:eastAsia="ko-KR"/>
        </w:rPr>
      </w:pPr>
      <w:r w:rsidRPr="005B4D04">
        <w:rPr>
          <w:i/>
          <w:lang w:val="en-US" w:eastAsia="ko-KR"/>
        </w:rPr>
        <w:t>“M2M applications require devices that are very cheap (so that they can be deployed on a mass scale or in a disposable manner). The study should take into consideration that MTC devices have very limited throughput requirement and may not need to support circuit switched services to develop techniques that can significantly reduce complexity and hence cost.”</w:t>
      </w:r>
    </w:p>
    <w:p w14:paraId="2FA2D9E1" w14:textId="736499EC" w:rsidR="00F70607" w:rsidRDefault="00F70607" w:rsidP="00F70607">
      <w:pPr>
        <w:pStyle w:val="Heading3"/>
      </w:pPr>
      <w:r w:rsidRPr="00F70607">
        <w:t>Fulfillment of objective</w:t>
      </w:r>
    </w:p>
    <w:p w14:paraId="5AA0BEEF" w14:textId="1BF890B8" w:rsidR="00F70607" w:rsidRPr="005B4D04" w:rsidRDefault="00F70607" w:rsidP="00F70607">
      <w:pPr>
        <w:pStyle w:val="BodyText"/>
        <w:rPr>
          <w:lang w:val="en-US"/>
        </w:rPr>
      </w:pPr>
      <w:r w:rsidRPr="005B4D04">
        <w:rPr>
          <w:lang w:val="en-US"/>
        </w:rPr>
        <w:t xml:space="preserve">This objective has been evaluated in </w:t>
      </w:r>
      <w:r w:rsidR="00866D87">
        <w:fldChar w:fldCharType="begin"/>
      </w:r>
      <w:r w:rsidR="00866D87" w:rsidRPr="005B4D04">
        <w:rPr>
          <w:lang w:val="en-US"/>
        </w:rPr>
        <w:instrText xml:space="preserve"> REF _Ref420271413 \r \h </w:instrText>
      </w:r>
      <w:r w:rsidR="00866D87">
        <w:fldChar w:fldCharType="separate"/>
      </w:r>
      <w:r w:rsidR="00866D87" w:rsidRPr="005B4D04">
        <w:rPr>
          <w:lang w:val="en-US"/>
        </w:rPr>
        <w:t>[10]</w:t>
      </w:r>
      <w:r w:rsidR="00866D87">
        <w:fldChar w:fldCharType="end"/>
      </w:r>
      <w:r w:rsidRPr="005B4D04">
        <w:rPr>
          <w:lang w:val="en-US"/>
        </w:rPr>
        <w:t xml:space="preserve"> to the 3GPP GERAN#65 meeting, with the conclusions:</w:t>
      </w:r>
    </w:p>
    <w:p w14:paraId="63C9C9EA" w14:textId="77777777" w:rsidR="00F70607" w:rsidRPr="005B4D04" w:rsidRDefault="00F70607" w:rsidP="00F70607">
      <w:pPr>
        <w:pStyle w:val="BodyText"/>
        <w:keepLines/>
        <w:numPr>
          <w:ilvl w:val="0"/>
          <w:numId w:val="18"/>
        </w:numPr>
        <w:tabs>
          <w:tab w:val="left" w:pos="1247"/>
          <w:tab w:val="left" w:pos="2552"/>
          <w:tab w:val="left" w:pos="3856"/>
          <w:tab w:val="left" w:pos="5216"/>
          <w:tab w:val="left" w:pos="6464"/>
          <w:tab w:val="left" w:pos="7768"/>
          <w:tab w:val="left" w:pos="9072"/>
          <w:tab w:val="left" w:pos="10206"/>
        </w:tabs>
        <w:spacing w:before="120" w:after="0" w:line="240" w:lineRule="auto"/>
        <w:rPr>
          <w:lang w:val="en-US"/>
        </w:rPr>
      </w:pPr>
      <w:r w:rsidRPr="005B4D04">
        <w:rPr>
          <w:lang w:val="en-US"/>
        </w:rPr>
        <w:t>The legacy M2M GERAN devices already deployed in the field could be upgraded by software to support the EC-GSM features.</w:t>
      </w:r>
    </w:p>
    <w:p w14:paraId="4F53EFD9" w14:textId="77777777" w:rsidR="00F70607" w:rsidRPr="005B4D04" w:rsidRDefault="00F70607" w:rsidP="00F70607">
      <w:pPr>
        <w:pStyle w:val="BodyText"/>
        <w:keepLines/>
        <w:numPr>
          <w:ilvl w:val="0"/>
          <w:numId w:val="18"/>
        </w:numPr>
        <w:tabs>
          <w:tab w:val="left" w:pos="1247"/>
          <w:tab w:val="left" w:pos="2552"/>
          <w:tab w:val="left" w:pos="3856"/>
          <w:tab w:val="left" w:pos="5216"/>
          <w:tab w:val="left" w:pos="6464"/>
          <w:tab w:val="left" w:pos="7768"/>
          <w:tab w:val="left" w:pos="9072"/>
          <w:tab w:val="left" w:pos="10206"/>
        </w:tabs>
        <w:spacing w:before="120" w:after="0" w:line="240" w:lineRule="auto"/>
        <w:rPr>
          <w:lang w:val="en-US"/>
        </w:rPr>
      </w:pPr>
      <w:r w:rsidRPr="005B4D04">
        <w:rPr>
          <w:lang w:val="en-US"/>
        </w:rPr>
        <w:t>The R&amp;D OPEX and CAPEX required for the development of EC-GSM support is limited thanks to the re-use of the existing components (hardware, software and test equipment).</w:t>
      </w:r>
    </w:p>
    <w:p w14:paraId="62252981" w14:textId="77777777" w:rsidR="00F70607" w:rsidRPr="005B4D04" w:rsidRDefault="00F70607" w:rsidP="00F70607">
      <w:pPr>
        <w:pStyle w:val="BodyText"/>
        <w:keepLines/>
        <w:numPr>
          <w:ilvl w:val="0"/>
          <w:numId w:val="18"/>
        </w:numPr>
        <w:tabs>
          <w:tab w:val="left" w:pos="1247"/>
          <w:tab w:val="left" w:pos="2552"/>
          <w:tab w:val="left" w:pos="3856"/>
          <w:tab w:val="left" w:pos="5216"/>
          <w:tab w:val="left" w:pos="6464"/>
          <w:tab w:val="left" w:pos="7768"/>
          <w:tab w:val="left" w:pos="9072"/>
          <w:tab w:val="left" w:pos="10206"/>
        </w:tabs>
        <w:spacing w:before="120" w:after="0" w:line="240" w:lineRule="auto"/>
        <w:rPr>
          <w:lang w:val="en-US"/>
        </w:rPr>
      </w:pPr>
      <w:r w:rsidRPr="005B4D04">
        <w:rPr>
          <w:lang w:val="en-US"/>
        </w:rPr>
        <w:t>Significant memory reduction and hardware design general downsizing can be adopted, opening the door to cost and power consumption savings.</w:t>
      </w:r>
    </w:p>
    <w:p w14:paraId="46B61341" w14:textId="4DA4B3E5" w:rsidR="00F70607" w:rsidRPr="005B4D04" w:rsidRDefault="00F70607" w:rsidP="00F70607">
      <w:pPr>
        <w:pStyle w:val="BodyText"/>
        <w:rPr>
          <w:lang w:val="en-US"/>
        </w:rPr>
      </w:pPr>
    </w:p>
    <w:p w14:paraId="7310166E" w14:textId="763E8E13" w:rsidR="00C135AE" w:rsidRPr="005B4D04" w:rsidRDefault="00C135AE" w:rsidP="00F70607">
      <w:pPr>
        <w:pStyle w:val="BodyText"/>
        <w:rPr>
          <w:lang w:val="en-US"/>
        </w:rPr>
      </w:pPr>
      <w:r w:rsidRPr="005B4D04">
        <w:rPr>
          <w:lang w:val="en-US"/>
        </w:rPr>
        <w:t xml:space="preserve">In addition, with the introduction of alternative power class of [23] </w:t>
      </w:r>
      <w:proofErr w:type="spellStart"/>
      <w:r w:rsidRPr="005B4D04">
        <w:rPr>
          <w:lang w:val="en-US"/>
        </w:rPr>
        <w:t>dBm</w:t>
      </w:r>
      <w:proofErr w:type="spellEnd"/>
      <w:r w:rsidRPr="005B4D04">
        <w:rPr>
          <w:lang w:val="en-US"/>
        </w:rPr>
        <w:t xml:space="preserve"> to allow for integration of the PA onto the chip further complexity reductions are achieved.  </w:t>
      </w:r>
    </w:p>
    <w:p w14:paraId="520D72D6" w14:textId="61AD1A54" w:rsidR="00F70607" w:rsidRPr="005B4D04" w:rsidRDefault="00F70607" w:rsidP="00F70607">
      <w:pPr>
        <w:pStyle w:val="BodyText"/>
        <w:rPr>
          <w:lang w:val="en-US"/>
        </w:rPr>
      </w:pPr>
      <w:r w:rsidRPr="005B4D04">
        <w:rPr>
          <w:lang w:val="en-US"/>
        </w:rPr>
        <w:t>These evaluations demonstrate that EC-GSM satisfies th</w:t>
      </w:r>
      <w:r w:rsidR="00C135AE" w:rsidRPr="005B4D04">
        <w:rPr>
          <w:lang w:val="en-US"/>
        </w:rPr>
        <w:t>e</w:t>
      </w:r>
      <w:r w:rsidRPr="005B4D04">
        <w:rPr>
          <w:lang w:val="en-US"/>
        </w:rPr>
        <w:t xml:space="preserve"> objective</w:t>
      </w:r>
      <w:r w:rsidR="00C135AE" w:rsidRPr="005B4D04">
        <w:rPr>
          <w:lang w:val="en-US"/>
        </w:rPr>
        <w:t xml:space="preserve"> of reduced complexity</w:t>
      </w:r>
      <w:r w:rsidRPr="005B4D04">
        <w:rPr>
          <w:lang w:val="en-US"/>
        </w:rPr>
        <w:t>.</w:t>
      </w:r>
    </w:p>
    <w:p w14:paraId="0CBF896D" w14:textId="73E77F67" w:rsidR="00E12754" w:rsidRPr="005B4D04" w:rsidRDefault="00F70607" w:rsidP="00F70607">
      <w:pPr>
        <w:pStyle w:val="BodyText"/>
        <w:rPr>
          <w:rFonts w:ascii="Calibri" w:hAnsi="Calibri"/>
          <w:highlight w:val="yellow"/>
          <w:lang w:val="en-US" w:eastAsia="ko-KR"/>
        </w:rPr>
      </w:pPr>
      <w:r w:rsidRPr="005B4D04">
        <w:rPr>
          <w:rFonts w:ascii="Calibri" w:hAnsi="Calibri"/>
          <w:lang w:val="en-US" w:eastAsia="ko-KR"/>
        </w:rPr>
        <w:t xml:space="preserve">The EC-GSM proposal thus allows a fast deployment of first EC-GSM compatible devices and </w:t>
      </w:r>
      <w:r w:rsidR="00866D87" w:rsidRPr="005B4D04">
        <w:rPr>
          <w:rFonts w:ascii="Calibri" w:hAnsi="Calibri"/>
          <w:lang w:val="en-US" w:eastAsia="ko-KR"/>
        </w:rPr>
        <w:t xml:space="preserve">the possibility of </w:t>
      </w:r>
      <w:r w:rsidRPr="005B4D04">
        <w:rPr>
          <w:rFonts w:ascii="Calibri" w:hAnsi="Calibri"/>
          <w:lang w:val="en-US" w:eastAsia="ko-KR"/>
        </w:rPr>
        <w:t xml:space="preserve">devices </w:t>
      </w:r>
      <w:r w:rsidR="00866D87" w:rsidRPr="005B4D04">
        <w:rPr>
          <w:rFonts w:ascii="Calibri" w:hAnsi="Calibri"/>
          <w:lang w:val="en-US" w:eastAsia="ko-KR"/>
        </w:rPr>
        <w:t>optimized for low complexity.</w:t>
      </w:r>
    </w:p>
    <w:p w14:paraId="72BDBE59" w14:textId="16D1F451" w:rsidR="00F70607" w:rsidRDefault="00F70607" w:rsidP="00F70607">
      <w:pPr>
        <w:pStyle w:val="Heading2"/>
        <w:rPr>
          <w:lang w:eastAsia="ko-KR"/>
        </w:rPr>
      </w:pPr>
      <w:r w:rsidRPr="00F70607">
        <w:rPr>
          <w:lang w:eastAsia="ko-KR"/>
        </w:rPr>
        <w:t>Improved power efficiency</w:t>
      </w:r>
    </w:p>
    <w:p w14:paraId="1C0F74EB" w14:textId="2F0BD82A" w:rsidR="00F70607" w:rsidRDefault="00F70607" w:rsidP="00F70607">
      <w:pPr>
        <w:pStyle w:val="Heading3"/>
      </w:pPr>
      <w:r w:rsidRPr="00F70607">
        <w:t>Objective</w:t>
      </w:r>
    </w:p>
    <w:p w14:paraId="4337C3FC" w14:textId="0F9E2067" w:rsidR="00F70607" w:rsidRPr="005B4D04" w:rsidRDefault="00F70607" w:rsidP="00F70607">
      <w:pPr>
        <w:pStyle w:val="BodyText"/>
        <w:rPr>
          <w:i/>
          <w:lang w:val="en-US" w:eastAsia="ko-KR"/>
        </w:rPr>
      </w:pPr>
      <w:r w:rsidRPr="005B4D04">
        <w:rPr>
          <w:i/>
          <w:lang w:val="en-US" w:eastAsia="ko-KR"/>
        </w:rPr>
        <w:t xml:space="preserve">“The power consumption of MTC devices compared with legacy GPRS (non EGPRS) should be reduced so that they can have up to ten years battery life with battery capacity of 5 </w:t>
      </w:r>
      <w:proofErr w:type="spellStart"/>
      <w:r w:rsidRPr="005B4D04">
        <w:rPr>
          <w:i/>
          <w:lang w:val="en-US" w:eastAsia="ko-KR"/>
        </w:rPr>
        <w:t>Wh</w:t>
      </w:r>
      <w:proofErr w:type="spellEnd"/>
      <w:r w:rsidRPr="005B4D04">
        <w:rPr>
          <w:i/>
          <w:lang w:val="en-US" w:eastAsia="ko-KR"/>
        </w:rPr>
        <w:t xml:space="preserve"> (Watt-hours), even in locations with adverse coverage conditions, where up to 20 dB coverage  extension over legacy GPRS might be needed.”</w:t>
      </w:r>
    </w:p>
    <w:p w14:paraId="476305F7" w14:textId="0054D2B9" w:rsidR="00F70607" w:rsidRDefault="00F70607" w:rsidP="00F70607">
      <w:pPr>
        <w:pStyle w:val="Heading3"/>
      </w:pPr>
      <w:r w:rsidRPr="00F70607">
        <w:t>Fulfillment of objective</w:t>
      </w:r>
    </w:p>
    <w:p w14:paraId="168134EF" w14:textId="130F770D" w:rsidR="00F70607" w:rsidRPr="005B4D04" w:rsidRDefault="00F70607" w:rsidP="00F70607">
      <w:pPr>
        <w:pStyle w:val="BodyText"/>
        <w:rPr>
          <w:lang w:val="en-US"/>
        </w:rPr>
      </w:pPr>
      <w:r w:rsidRPr="005B4D04">
        <w:rPr>
          <w:lang w:val="en-US"/>
        </w:rPr>
        <w:t xml:space="preserve">An evaluation of this objective is submitted to GERAN#66 in </w:t>
      </w:r>
      <w:r w:rsidR="00180335">
        <w:fldChar w:fldCharType="begin"/>
      </w:r>
      <w:r w:rsidR="00180335" w:rsidRPr="005B4D04">
        <w:rPr>
          <w:lang w:val="en-US"/>
        </w:rPr>
        <w:instrText xml:space="preserve"> REF _Ref420271554 \r \h </w:instrText>
      </w:r>
      <w:r w:rsidR="00180335">
        <w:fldChar w:fldCharType="separate"/>
      </w:r>
      <w:r w:rsidR="00180335" w:rsidRPr="005B4D04">
        <w:rPr>
          <w:lang w:val="en-US"/>
        </w:rPr>
        <w:t>[11]</w:t>
      </w:r>
      <w:r w:rsidR="00180335">
        <w:fldChar w:fldCharType="end"/>
      </w:r>
      <w:r w:rsidR="00190DE5" w:rsidRPr="005B4D04">
        <w:rPr>
          <w:lang w:val="en-US"/>
        </w:rPr>
        <w:t>, to be included in a new s</w:t>
      </w:r>
      <w:r w:rsidRPr="005B4D04">
        <w:rPr>
          <w:lang w:val="en-US"/>
        </w:rPr>
        <w:t>ection “EC-GSM Battery Lifetime Evaluation”</w:t>
      </w:r>
      <w:r w:rsidR="00190DE5" w:rsidRPr="005B4D04">
        <w:rPr>
          <w:lang w:val="en-US"/>
        </w:rPr>
        <w:t xml:space="preserve"> in the TR </w:t>
      </w:r>
      <w:r w:rsidR="00190DE5">
        <w:fldChar w:fldCharType="begin"/>
      </w:r>
      <w:r w:rsidR="00190DE5" w:rsidRPr="005B4D04">
        <w:rPr>
          <w:lang w:val="en-US"/>
        </w:rPr>
        <w:instrText xml:space="preserve"> REF _Ref419710350 \r \h </w:instrText>
      </w:r>
      <w:r w:rsidR="00190DE5">
        <w:fldChar w:fldCharType="separate"/>
      </w:r>
      <w:r w:rsidR="00190DE5" w:rsidRPr="005B4D04">
        <w:rPr>
          <w:lang w:val="en-US"/>
        </w:rPr>
        <w:t>[2]</w:t>
      </w:r>
      <w:r w:rsidR="00190DE5">
        <w:fldChar w:fldCharType="end"/>
      </w:r>
      <w:r w:rsidRPr="005B4D04">
        <w:rPr>
          <w:lang w:val="en-US"/>
        </w:rPr>
        <w:t xml:space="preserve">. It is there shown that for the 33 </w:t>
      </w:r>
      <w:proofErr w:type="spellStart"/>
      <w:r w:rsidRPr="005B4D04">
        <w:rPr>
          <w:lang w:val="en-US"/>
        </w:rPr>
        <w:t>dBm</w:t>
      </w:r>
      <w:proofErr w:type="spellEnd"/>
      <w:r w:rsidRPr="005B4D04">
        <w:rPr>
          <w:lang w:val="en-US"/>
        </w:rPr>
        <w:t xml:space="preserve"> output power class EC-GSM reaches the battery target of 10 years for all evaluation points, except for GPRS reference cases +20 dB with more frequent reporting  and GPRS reference cases +10 dB with packet size of 200 byte</w:t>
      </w:r>
      <w:r w:rsidR="00190DE5" w:rsidRPr="005B4D04">
        <w:rPr>
          <w:lang w:val="en-US"/>
        </w:rPr>
        <w:t xml:space="preserve"> and more frequent reporting</w:t>
      </w:r>
      <w:r w:rsidRPr="005B4D04">
        <w:rPr>
          <w:lang w:val="en-US"/>
        </w:rPr>
        <w:t>.  For these cases EC-GSM reach a battery lifetime between 1.</w:t>
      </w:r>
      <w:r w:rsidR="008F59C8" w:rsidRPr="005B4D04">
        <w:rPr>
          <w:lang w:val="en-US"/>
        </w:rPr>
        <w:t>2</w:t>
      </w:r>
      <w:r w:rsidRPr="005B4D04">
        <w:rPr>
          <w:lang w:val="en-US"/>
        </w:rPr>
        <w:t xml:space="preserve"> and 7.</w:t>
      </w:r>
      <w:r w:rsidR="008F59C8" w:rsidRPr="005B4D04">
        <w:rPr>
          <w:lang w:val="en-US"/>
        </w:rPr>
        <w:t>6</w:t>
      </w:r>
      <w:r w:rsidRPr="005B4D04">
        <w:rPr>
          <w:lang w:val="en-US"/>
        </w:rPr>
        <w:t xml:space="preserve"> years</w:t>
      </w:r>
      <w:r w:rsidR="00180335" w:rsidRPr="005B4D04">
        <w:rPr>
          <w:lang w:val="en-US"/>
        </w:rPr>
        <w:t xml:space="preserve"> respectively</w:t>
      </w:r>
      <w:r w:rsidRPr="005B4D04">
        <w:rPr>
          <w:lang w:val="en-US"/>
        </w:rPr>
        <w:t>.</w:t>
      </w:r>
    </w:p>
    <w:p w14:paraId="75D869B8" w14:textId="46B9B6D2" w:rsidR="00F70607" w:rsidRPr="005B4D04" w:rsidRDefault="00F70607" w:rsidP="00F70607">
      <w:pPr>
        <w:pStyle w:val="BodyText"/>
        <w:rPr>
          <w:lang w:val="en-US"/>
        </w:rPr>
      </w:pPr>
      <w:r w:rsidRPr="005B4D04">
        <w:rPr>
          <w:lang w:val="en-US"/>
        </w:rPr>
        <w:t xml:space="preserve">Similarly, as shown in </w:t>
      </w:r>
      <w:r w:rsidR="00180335">
        <w:fldChar w:fldCharType="begin"/>
      </w:r>
      <w:r w:rsidR="00180335" w:rsidRPr="005B4D04">
        <w:rPr>
          <w:lang w:val="en-US"/>
        </w:rPr>
        <w:instrText xml:space="preserve"> REF _Ref420271554 \r \h </w:instrText>
      </w:r>
      <w:r w:rsidR="00180335">
        <w:fldChar w:fldCharType="separate"/>
      </w:r>
      <w:r w:rsidR="00180335" w:rsidRPr="005B4D04">
        <w:rPr>
          <w:lang w:val="en-US"/>
        </w:rPr>
        <w:t>[11]</w:t>
      </w:r>
      <w:r w:rsidR="00180335">
        <w:fldChar w:fldCharType="end"/>
      </w:r>
      <w:r w:rsidR="00180335" w:rsidRPr="005B4D04">
        <w:rPr>
          <w:lang w:val="en-US"/>
        </w:rPr>
        <w:t xml:space="preserve"> </w:t>
      </w:r>
      <w:r w:rsidRPr="005B4D04">
        <w:rPr>
          <w:lang w:val="en-US"/>
        </w:rPr>
        <w:t xml:space="preserve">for the 23 </w:t>
      </w:r>
      <w:proofErr w:type="spellStart"/>
      <w:r w:rsidRPr="005B4D04">
        <w:rPr>
          <w:lang w:val="en-US"/>
        </w:rPr>
        <w:t>dBm</w:t>
      </w:r>
      <w:proofErr w:type="spellEnd"/>
      <w:r w:rsidRPr="005B4D04">
        <w:rPr>
          <w:lang w:val="en-US"/>
        </w:rPr>
        <w:t xml:space="preserve"> output power class, EC-GSM reaches the battery target of 10 years for almost all evaluation points except for the GPRS reference cases +10 dB with more frequent reporting and a packet size of 200 byte.  For this case EC-GSM reach a battery lifetime of </w:t>
      </w:r>
      <w:r w:rsidR="008F59C8" w:rsidRPr="005B4D04">
        <w:rPr>
          <w:lang w:val="en-US"/>
        </w:rPr>
        <w:t>6.</w:t>
      </w:r>
      <w:r w:rsidRPr="005B4D04">
        <w:rPr>
          <w:lang w:val="en-US"/>
        </w:rPr>
        <w:t>8 years.</w:t>
      </w:r>
    </w:p>
    <w:p w14:paraId="5BE9340C" w14:textId="5DA76FFA" w:rsidR="008F59C8" w:rsidRPr="005B4D04" w:rsidRDefault="00190DE5" w:rsidP="00F70607">
      <w:pPr>
        <w:pStyle w:val="BodyText"/>
        <w:rPr>
          <w:lang w:val="en-US"/>
        </w:rPr>
      </w:pPr>
      <w:r w:rsidRPr="005B4D04">
        <w:rPr>
          <w:lang w:val="en-US"/>
        </w:rPr>
        <w:t xml:space="preserve">The battery lifetime results for the different evaluation points for the 33 </w:t>
      </w:r>
      <w:proofErr w:type="spellStart"/>
      <w:r w:rsidRPr="005B4D04">
        <w:rPr>
          <w:lang w:val="en-US"/>
        </w:rPr>
        <w:t>dBm</w:t>
      </w:r>
      <w:proofErr w:type="spellEnd"/>
      <w:r w:rsidRPr="005B4D04">
        <w:rPr>
          <w:lang w:val="en-US"/>
        </w:rPr>
        <w:t xml:space="preserve"> and 23 </w:t>
      </w:r>
      <w:proofErr w:type="spellStart"/>
      <w:r w:rsidRPr="005B4D04">
        <w:rPr>
          <w:lang w:val="en-US"/>
        </w:rPr>
        <w:t>dBm</w:t>
      </w:r>
      <w:proofErr w:type="spellEnd"/>
      <w:r w:rsidRPr="005B4D04">
        <w:rPr>
          <w:lang w:val="en-US"/>
        </w:rPr>
        <w:t xml:space="preserve"> output power classes can be seen in </w:t>
      </w:r>
      <w:r w:rsidRPr="00FF2B8F">
        <w:fldChar w:fldCharType="begin"/>
      </w:r>
      <w:r w:rsidRPr="005B4D04">
        <w:rPr>
          <w:lang w:val="en-US"/>
        </w:rPr>
        <w:instrText xml:space="preserve"> REF _Ref419903328 \h </w:instrText>
      </w:r>
      <w:r w:rsidR="00FF2B8F" w:rsidRPr="005B4D04">
        <w:rPr>
          <w:lang w:val="en-US"/>
        </w:rPr>
        <w:instrText xml:space="preserve"> \* MERGEFORMAT </w:instrText>
      </w:r>
      <w:r w:rsidRPr="00FF2B8F">
        <w:fldChar w:fldCharType="separate"/>
      </w:r>
      <w:r w:rsidRPr="005B4D04">
        <w:rPr>
          <w:lang w:val="en-US"/>
        </w:rPr>
        <w:t xml:space="preserve">Table </w:t>
      </w:r>
      <w:r w:rsidRPr="005B4D04">
        <w:rPr>
          <w:noProof/>
          <w:lang w:val="en-US"/>
        </w:rPr>
        <w:t>1</w:t>
      </w:r>
      <w:r w:rsidRPr="00FF2B8F">
        <w:fldChar w:fldCharType="end"/>
      </w:r>
      <w:r w:rsidRPr="005B4D04">
        <w:rPr>
          <w:lang w:val="en-US"/>
        </w:rPr>
        <w:t xml:space="preserve"> and </w:t>
      </w:r>
      <w:r w:rsidRPr="00FF2B8F">
        <w:fldChar w:fldCharType="begin"/>
      </w:r>
      <w:r w:rsidRPr="005B4D04">
        <w:rPr>
          <w:lang w:val="en-US"/>
        </w:rPr>
        <w:instrText xml:space="preserve"> REF _Ref419903331 \h </w:instrText>
      </w:r>
      <w:r w:rsidR="00FF2B8F" w:rsidRPr="005B4D04">
        <w:rPr>
          <w:lang w:val="en-US"/>
        </w:rPr>
        <w:instrText xml:space="preserve"> \* MERGEFORMAT </w:instrText>
      </w:r>
      <w:r w:rsidRPr="00FF2B8F">
        <w:fldChar w:fldCharType="separate"/>
      </w:r>
      <w:r w:rsidRPr="005B4D04">
        <w:rPr>
          <w:lang w:val="en-US"/>
        </w:rPr>
        <w:t xml:space="preserve">Table </w:t>
      </w:r>
      <w:r w:rsidRPr="005B4D04">
        <w:rPr>
          <w:noProof/>
          <w:lang w:val="en-US"/>
        </w:rPr>
        <w:t>2</w:t>
      </w:r>
      <w:r w:rsidRPr="00FF2B8F">
        <w:fldChar w:fldCharType="end"/>
      </w:r>
      <w:r w:rsidRPr="005B4D04">
        <w:rPr>
          <w:lang w:val="en-US"/>
        </w:rPr>
        <w:t xml:space="preserve"> respectively.</w:t>
      </w:r>
    </w:p>
    <w:p w14:paraId="6835F855" w14:textId="1B5DC6F4" w:rsidR="008F59C8" w:rsidRPr="005B4D04" w:rsidRDefault="008F59C8" w:rsidP="005B4D04">
      <w:pPr>
        <w:pStyle w:val="BodyText"/>
        <w:jc w:val="center"/>
        <w:rPr>
          <w:b/>
          <w:lang w:val="en-US"/>
        </w:rPr>
      </w:pPr>
      <w:bookmarkStart w:id="4" w:name="_Ref419903328"/>
      <w:r w:rsidRPr="005B4D04">
        <w:rPr>
          <w:b/>
          <w:lang w:val="en-US"/>
        </w:rPr>
        <w:t xml:space="preserve">Table </w:t>
      </w:r>
      <w:r w:rsidRPr="008F59C8">
        <w:rPr>
          <w:b/>
        </w:rPr>
        <w:fldChar w:fldCharType="begin"/>
      </w:r>
      <w:r w:rsidRPr="005B4D04">
        <w:rPr>
          <w:b/>
          <w:lang w:val="en-US"/>
        </w:rPr>
        <w:instrText xml:space="preserve"> SEQ Table \* ARABIC </w:instrText>
      </w:r>
      <w:r w:rsidRPr="008F59C8">
        <w:rPr>
          <w:b/>
        </w:rPr>
        <w:fldChar w:fldCharType="separate"/>
      </w:r>
      <w:r w:rsidR="00352E70" w:rsidRPr="005B4D04">
        <w:rPr>
          <w:b/>
          <w:noProof/>
          <w:lang w:val="en-US"/>
        </w:rPr>
        <w:t>1</w:t>
      </w:r>
      <w:r w:rsidRPr="008F59C8">
        <w:fldChar w:fldCharType="end"/>
      </w:r>
      <w:bookmarkEnd w:id="4"/>
      <w:r w:rsidRPr="005B4D04">
        <w:rPr>
          <w:b/>
          <w:lang w:val="en-US"/>
        </w:rPr>
        <w:t xml:space="preserve">, </w:t>
      </w:r>
      <w:r w:rsidR="00190DE5" w:rsidRPr="005B4D04">
        <w:rPr>
          <w:b/>
          <w:lang w:val="en-US"/>
        </w:rPr>
        <w:t>Battery lifetime</w:t>
      </w:r>
      <w:r w:rsidRPr="005B4D04">
        <w:rPr>
          <w:b/>
          <w:lang w:val="en-US"/>
        </w:rPr>
        <w:t xml:space="preserve"> in years, 33 </w:t>
      </w:r>
      <w:proofErr w:type="spellStart"/>
      <w:r w:rsidRPr="005B4D04">
        <w:rPr>
          <w:b/>
          <w:lang w:val="en-US"/>
        </w:rPr>
        <w:t>dBm</w:t>
      </w:r>
      <w:proofErr w:type="spellEnd"/>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3"/>
        <w:gridCol w:w="1701"/>
        <w:gridCol w:w="1701"/>
      </w:tblGrid>
      <w:tr w:rsidR="008F59C8" w:rsidRPr="005122D5" w14:paraId="6F017215" w14:textId="77777777" w:rsidTr="00156BBE">
        <w:trPr>
          <w:jc w:val="center"/>
        </w:trPr>
        <w:tc>
          <w:tcPr>
            <w:tcW w:w="1967" w:type="dxa"/>
            <w:shd w:val="clear" w:color="auto" w:fill="DBE5F1"/>
            <w:vAlign w:val="center"/>
          </w:tcPr>
          <w:p w14:paraId="7984C0D9" w14:textId="77777777" w:rsidR="008F59C8" w:rsidRPr="008F59C8" w:rsidRDefault="008F59C8" w:rsidP="008F59C8">
            <w:pPr>
              <w:pStyle w:val="BodyText"/>
              <w:rPr>
                <w:b/>
              </w:rPr>
            </w:pPr>
            <w:r w:rsidRPr="008F59C8">
              <w:rPr>
                <w:b/>
              </w:rPr>
              <w:t>Packet size, reporting interval</w:t>
            </w:r>
          </w:p>
        </w:tc>
        <w:tc>
          <w:tcPr>
            <w:tcW w:w="1843" w:type="dxa"/>
            <w:tcBorders>
              <w:bottom w:val="single" w:sz="4" w:space="0" w:color="auto"/>
            </w:tcBorders>
            <w:shd w:val="clear" w:color="auto" w:fill="DBE5F1"/>
            <w:vAlign w:val="center"/>
          </w:tcPr>
          <w:p w14:paraId="74E73B37" w14:textId="6D262000" w:rsidR="008F59C8" w:rsidRPr="008F59C8" w:rsidRDefault="008F59C8">
            <w:pPr>
              <w:pStyle w:val="BodyText"/>
              <w:rPr>
                <w:b/>
              </w:rPr>
            </w:pPr>
            <w:r w:rsidRPr="008F59C8">
              <w:rPr>
                <w:b/>
              </w:rPr>
              <w:t>GPRS reference MCL +</w:t>
            </w:r>
            <w:r w:rsidR="00180335">
              <w:rPr>
                <w:b/>
              </w:rPr>
              <w:t xml:space="preserve"> </w:t>
            </w:r>
            <w:r w:rsidR="00180335" w:rsidRPr="008F59C8">
              <w:rPr>
                <w:b/>
              </w:rPr>
              <w:t>0</w:t>
            </w:r>
            <w:r w:rsidR="00180335">
              <w:rPr>
                <w:b/>
              </w:rPr>
              <w:t xml:space="preserve"> dB</w:t>
            </w:r>
          </w:p>
        </w:tc>
        <w:tc>
          <w:tcPr>
            <w:tcW w:w="1701" w:type="dxa"/>
            <w:tcBorders>
              <w:bottom w:val="single" w:sz="4" w:space="0" w:color="auto"/>
            </w:tcBorders>
            <w:shd w:val="clear" w:color="auto" w:fill="DBE5F1"/>
          </w:tcPr>
          <w:p w14:paraId="65D7ACE2" w14:textId="6AA693E9" w:rsidR="008F59C8" w:rsidRPr="008F59C8" w:rsidRDefault="008F59C8" w:rsidP="008F59C8">
            <w:pPr>
              <w:pStyle w:val="BodyText"/>
              <w:rPr>
                <w:b/>
              </w:rPr>
            </w:pPr>
            <w:r w:rsidRPr="008F59C8">
              <w:rPr>
                <w:b/>
              </w:rPr>
              <w:t>GPRS reference MCL +10 dB</w:t>
            </w:r>
          </w:p>
        </w:tc>
        <w:tc>
          <w:tcPr>
            <w:tcW w:w="1701" w:type="dxa"/>
            <w:tcBorders>
              <w:bottom w:val="single" w:sz="4" w:space="0" w:color="auto"/>
            </w:tcBorders>
            <w:shd w:val="clear" w:color="auto" w:fill="DBE5F1"/>
            <w:vAlign w:val="center"/>
          </w:tcPr>
          <w:p w14:paraId="1E103657" w14:textId="138551DA" w:rsidR="008F59C8" w:rsidRPr="008F59C8" w:rsidRDefault="008F59C8" w:rsidP="008F59C8">
            <w:pPr>
              <w:pStyle w:val="BodyText"/>
              <w:rPr>
                <w:b/>
              </w:rPr>
            </w:pPr>
            <w:r w:rsidRPr="008F59C8">
              <w:rPr>
                <w:b/>
              </w:rPr>
              <w:t>GPRS reference MCL +20 dB</w:t>
            </w:r>
          </w:p>
        </w:tc>
      </w:tr>
      <w:tr w:rsidR="008F59C8" w:rsidRPr="008F59C8" w14:paraId="33B53FED" w14:textId="77777777" w:rsidTr="00156BBE">
        <w:trPr>
          <w:jc w:val="center"/>
        </w:trPr>
        <w:tc>
          <w:tcPr>
            <w:tcW w:w="1967" w:type="dxa"/>
            <w:vAlign w:val="center"/>
          </w:tcPr>
          <w:p w14:paraId="25827E9A" w14:textId="77777777" w:rsidR="008F59C8" w:rsidRPr="008F59C8" w:rsidRDefault="008F59C8" w:rsidP="008F59C8">
            <w:pPr>
              <w:pStyle w:val="BodyText"/>
            </w:pPr>
            <w:r w:rsidRPr="008F59C8">
              <w:t>50 bytes, 2 hours</w:t>
            </w:r>
          </w:p>
        </w:tc>
        <w:tc>
          <w:tcPr>
            <w:tcW w:w="1843" w:type="dxa"/>
            <w:shd w:val="clear" w:color="auto" w:fill="D6E3BC" w:themeFill="accent3" w:themeFillTint="66"/>
            <w:vAlign w:val="center"/>
          </w:tcPr>
          <w:p w14:paraId="1A3F8DE0" w14:textId="77777777" w:rsidR="008F59C8" w:rsidRPr="008F59C8" w:rsidRDefault="008F59C8" w:rsidP="005B4D04">
            <w:pPr>
              <w:pStyle w:val="BodyText"/>
              <w:jc w:val="center"/>
            </w:pPr>
            <w:r w:rsidRPr="008F59C8">
              <w:t>16</w:t>
            </w:r>
          </w:p>
        </w:tc>
        <w:tc>
          <w:tcPr>
            <w:tcW w:w="1701" w:type="dxa"/>
            <w:shd w:val="clear" w:color="auto" w:fill="D6E3BC" w:themeFill="accent3" w:themeFillTint="66"/>
            <w:vAlign w:val="center"/>
          </w:tcPr>
          <w:p w14:paraId="13327922" w14:textId="77777777" w:rsidR="008F59C8" w:rsidRPr="008F59C8" w:rsidRDefault="008F59C8" w:rsidP="005B4D04">
            <w:pPr>
              <w:pStyle w:val="BodyText"/>
              <w:jc w:val="center"/>
            </w:pPr>
            <w:r w:rsidRPr="008F59C8">
              <w:t>11,6</w:t>
            </w:r>
          </w:p>
        </w:tc>
        <w:tc>
          <w:tcPr>
            <w:tcW w:w="1701" w:type="dxa"/>
            <w:shd w:val="clear" w:color="auto" w:fill="E5B8B7" w:themeFill="accent2" w:themeFillTint="66"/>
            <w:vAlign w:val="center"/>
          </w:tcPr>
          <w:p w14:paraId="125DCE05" w14:textId="77777777" w:rsidR="008F59C8" w:rsidRPr="008F59C8" w:rsidRDefault="008F59C8" w:rsidP="005B4D04">
            <w:pPr>
              <w:pStyle w:val="BodyText"/>
              <w:jc w:val="center"/>
            </w:pPr>
            <w:r w:rsidRPr="008F59C8">
              <w:t>2,8</w:t>
            </w:r>
          </w:p>
        </w:tc>
      </w:tr>
      <w:tr w:rsidR="008F59C8" w:rsidRPr="008F59C8" w14:paraId="600F3822" w14:textId="77777777" w:rsidTr="00156BBE">
        <w:trPr>
          <w:trHeight w:val="404"/>
          <w:jc w:val="center"/>
        </w:trPr>
        <w:tc>
          <w:tcPr>
            <w:tcW w:w="1967" w:type="dxa"/>
            <w:vAlign w:val="center"/>
          </w:tcPr>
          <w:p w14:paraId="4B624415" w14:textId="77777777" w:rsidR="008F59C8" w:rsidRPr="008F59C8" w:rsidRDefault="008F59C8" w:rsidP="008F59C8">
            <w:pPr>
              <w:pStyle w:val="BodyText"/>
            </w:pPr>
            <w:r w:rsidRPr="008F59C8">
              <w:t>200bytes, 2 hours</w:t>
            </w:r>
          </w:p>
        </w:tc>
        <w:tc>
          <w:tcPr>
            <w:tcW w:w="1843" w:type="dxa"/>
            <w:shd w:val="clear" w:color="auto" w:fill="D6E3BC" w:themeFill="accent3" w:themeFillTint="66"/>
            <w:vAlign w:val="center"/>
          </w:tcPr>
          <w:p w14:paraId="13DAC36E" w14:textId="77777777" w:rsidR="008F59C8" w:rsidRPr="008F59C8" w:rsidRDefault="008F59C8" w:rsidP="005B4D04">
            <w:pPr>
              <w:pStyle w:val="BodyText"/>
              <w:jc w:val="center"/>
            </w:pPr>
            <w:r w:rsidRPr="008F59C8">
              <w:t>12,5</w:t>
            </w:r>
          </w:p>
        </w:tc>
        <w:tc>
          <w:tcPr>
            <w:tcW w:w="1701" w:type="dxa"/>
            <w:tcBorders>
              <w:bottom w:val="single" w:sz="4" w:space="0" w:color="auto"/>
            </w:tcBorders>
            <w:shd w:val="clear" w:color="auto" w:fill="E5B8B7" w:themeFill="accent2" w:themeFillTint="66"/>
            <w:vAlign w:val="center"/>
          </w:tcPr>
          <w:p w14:paraId="4A8818B8" w14:textId="77777777" w:rsidR="008F59C8" w:rsidRPr="008F59C8" w:rsidRDefault="008F59C8" w:rsidP="005B4D04">
            <w:pPr>
              <w:pStyle w:val="BodyText"/>
              <w:jc w:val="center"/>
            </w:pPr>
            <w:r w:rsidRPr="008F59C8">
              <w:t>7,6</w:t>
            </w:r>
          </w:p>
        </w:tc>
        <w:tc>
          <w:tcPr>
            <w:tcW w:w="1701" w:type="dxa"/>
            <w:tcBorders>
              <w:bottom w:val="single" w:sz="4" w:space="0" w:color="auto"/>
            </w:tcBorders>
            <w:shd w:val="clear" w:color="auto" w:fill="E5B8B7" w:themeFill="accent2" w:themeFillTint="66"/>
            <w:vAlign w:val="center"/>
          </w:tcPr>
          <w:p w14:paraId="622928CD" w14:textId="77777777" w:rsidR="008F59C8" w:rsidRPr="008F59C8" w:rsidRDefault="008F59C8" w:rsidP="005B4D04">
            <w:pPr>
              <w:pStyle w:val="BodyText"/>
              <w:jc w:val="center"/>
            </w:pPr>
            <w:r w:rsidRPr="008F59C8">
              <w:t>1,2</w:t>
            </w:r>
          </w:p>
        </w:tc>
      </w:tr>
      <w:tr w:rsidR="008F59C8" w:rsidRPr="008F59C8" w14:paraId="240615D5" w14:textId="77777777" w:rsidTr="00156BBE">
        <w:trPr>
          <w:jc w:val="center"/>
        </w:trPr>
        <w:tc>
          <w:tcPr>
            <w:tcW w:w="1967" w:type="dxa"/>
            <w:vAlign w:val="center"/>
          </w:tcPr>
          <w:p w14:paraId="42E94D43" w14:textId="77777777" w:rsidR="008F59C8" w:rsidRPr="008F59C8" w:rsidRDefault="008F59C8" w:rsidP="008F59C8">
            <w:pPr>
              <w:pStyle w:val="BodyText"/>
            </w:pPr>
            <w:r w:rsidRPr="008F59C8">
              <w:t>50 bytes, 1 day</w:t>
            </w:r>
          </w:p>
        </w:tc>
        <w:tc>
          <w:tcPr>
            <w:tcW w:w="1843" w:type="dxa"/>
            <w:shd w:val="clear" w:color="auto" w:fill="D6E3BC" w:themeFill="accent3" w:themeFillTint="66"/>
            <w:vAlign w:val="center"/>
          </w:tcPr>
          <w:p w14:paraId="0B45E62C" w14:textId="77777777" w:rsidR="008F59C8" w:rsidRPr="008F59C8" w:rsidRDefault="008F59C8" w:rsidP="005B4D04">
            <w:pPr>
              <w:pStyle w:val="BodyText"/>
              <w:jc w:val="center"/>
            </w:pPr>
            <w:r w:rsidRPr="008F59C8">
              <w:t>34,1</w:t>
            </w:r>
          </w:p>
        </w:tc>
        <w:tc>
          <w:tcPr>
            <w:tcW w:w="1701" w:type="dxa"/>
            <w:tcBorders>
              <w:bottom w:val="single" w:sz="4" w:space="0" w:color="auto"/>
            </w:tcBorders>
            <w:shd w:val="clear" w:color="auto" w:fill="D6E3BC" w:themeFill="accent3" w:themeFillTint="66"/>
            <w:vAlign w:val="center"/>
          </w:tcPr>
          <w:p w14:paraId="139BEFDE" w14:textId="77777777" w:rsidR="008F59C8" w:rsidRPr="008F59C8" w:rsidRDefault="008F59C8" w:rsidP="005B4D04">
            <w:pPr>
              <w:pStyle w:val="BodyText"/>
              <w:jc w:val="center"/>
            </w:pPr>
            <w:r w:rsidRPr="008F59C8">
              <w:t>31</w:t>
            </w:r>
          </w:p>
        </w:tc>
        <w:tc>
          <w:tcPr>
            <w:tcW w:w="1701" w:type="dxa"/>
            <w:tcBorders>
              <w:bottom w:val="single" w:sz="4" w:space="0" w:color="auto"/>
            </w:tcBorders>
            <w:shd w:val="clear" w:color="auto" w:fill="D6E3BC" w:themeFill="accent3" w:themeFillTint="66"/>
            <w:vAlign w:val="center"/>
          </w:tcPr>
          <w:p w14:paraId="604DCEDE" w14:textId="77777777" w:rsidR="008F59C8" w:rsidRPr="008F59C8" w:rsidRDefault="008F59C8" w:rsidP="005B4D04">
            <w:pPr>
              <w:pStyle w:val="BodyText"/>
              <w:jc w:val="center"/>
            </w:pPr>
            <w:r w:rsidRPr="008F59C8">
              <w:t>18,6</w:t>
            </w:r>
          </w:p>
        </w:tc>
      </w:tr>
      <w:tr w:rsidR="008F59C8" w:rsidRPr="008F59C8" w14:paraId="5A236618" w14:textId="77777777" w:rsidTr="00156BBE">
        <w:trPr>
          <w:jc w:val="center"/>
        </w:trPr>
        <w:tc>
          <w:tcPr>
            <w:tcW w:w="1967" w:type="dxa"/>
            <w:vAlign w:val="center"/>
          </w:tcPr>
          <w:p w14:paraId="18805789" w14:textId="77777777" w:rsidR="008F59C8" w:rsidRPr="008F59C8" w:rsidRDefault="008F59C8" w:rsidP="008F59C8">
            <w:pPr>
              <w:pStyle w:val="BodyText"/>
            </w:pPr>
            <w:r w:rsidRPr="008F59C8">
              <w:t>200 bytes, 1 day</w:t>
            </w:r>
          </w:p>
        </w:tc>
        <w:tc>
          <w:tcPr>
            <w:tcW w:w="1843" w:type="dxa"/>
            <w:shd w:val="clear" w:color="auto" w:fill="D6E3BC" w:themeFill="accent3" w:themeFillTint="66"/>
            <w:vAlign w:val="center"/>
          </w:tcPr>
          <w:p w14:paraId="0EAADD5E" w14:textId="77777777" w:rsidR="008F59C8" w:rsidRPr="008F59C8" w:rsidRDefault="008F59C8" w:rsidP="005B4D04">
            <w:pPr>
              <w:pStyle w:val="BodyText"/>
              <w:jc w:val="center"/>
            </w:pPr>
            <w:r w:rsidRPr="008F59C8">
              <w:t>32,5</w:t>
            </w:r>
          </w:p>
        </w:tc>
        <w:tc>
          <w:tcPr>
            <w:tcW w:w="1701" w:type="dxa"/>
            <w:shd w:val="clear" w:color="auto" w:fill="D6E3BC" w:themeFill="accent3" w:themeFillTint="66"/>
            <w:vAlign w:val="center"/>
          </w:tcPr>
          <w:p w14:paraId="4BFB1446" w14:textId="77777777" w:rsidR="008F59C8" w:rsidRPr="008F59C8" w:rsidRDefault="008F59C8" w:rsidP="005B4D04">
            <w:pPr>
              <w:pStyle w:val="BodyText"/>
              <w:jc w:val="center"/>
            </w:pPr>
            <w:r w:rsidRPr="008F59C8">
              <w:t>28,6</w:t>
            </w:r>
          </w:p>
        </w:tc>
        <w:tc>
          <w:tcPr>
            <w:tcW w:w="1701" w:type="dxa"/>
            <w:shd w:val="clear" w:color="auto" w:fill="D6E3BC" w:themeFill="accent3" w:themeFillTint="66"/>
            <w:vAlign w:val="center"/>
          </w:tcPr>
          <w:p w14:paraId="7A4592F3" w14:textId="77777777" w:rsidR="008F59C8" w:rsidRPr="008F59C8" w:rsidRDefault="008F59C8" w:rsidP="005B4D04">
            <w:pPr>
              <w:pStyle w:val="BodyText"/>
              <w:jc w:val="center"/>
            </w:pPr>
            <w:r w:rsidRPr="008F59C8">
              <w:t>10,9</w:t>
            </w:r>
          </w:p>
        </w:tc>
      </w:tr>
    </w:tbl>
    <w:p w14:paraId="1B107D43" w14:textId="77777777" w:rsidR="008F59C8" w:rsidRPr="008F59C8" w:rsidRDefault="008F59C8" w:rsidP="008F59C8">
      <w:pPr>
        <w:pStyle w:val="BodyText"/>
      </w:pPr>
    </w:p>
    <w:p w14:paraId="62A2454F" w14:textId="2A704D15" w:rsidR="008F59C8" w:rsidRPr="005B4D04" w:rsidRDefault="008F59C8" w:rsidP="005B4D04">
      <w:pPr>
        <w:pStyle w:val="BodyText"/>
        <w:jc w:val="center"/>
        <w:rPr>
          <w:b/>
          <w:lang w:val="en-US"/>
        </w:rPr>
      </w:pPr>
      <w:bookmarkStart w:id="5" w:name="_Ref419903331"/>
      <w:r w:rsidRPr="005B4D04">
        <w:rPr>
          <w:b/>
          <w:lang w:val="en-US"/>
        </w:rPr>
        <w:t xml:space="preserve">Table </w:t>
      </w:r>
      <w:r w:rsidRPr="008F59C8">
        <w:rPr>
          <w:b/>
        </w:rPr>
        <w:fldChar w:fldCharType="begin"/>
      </w:r>
      <w:r w:rsidRPr="005B4D04">
        <w:rPr>
          <w:b/>
          <w:lang w:val="en-US"/>
        </w:rPr>
        <w:instrText xml:space="preserve"> SEQ Table \* ARABIC </w:instrText>
      </w:r>
      <w:r w:rsidRPr="008F59C8">
        <w:rPr>
          <w:b/>
        </w:rPr>
        <w:fldChar w:fldCharType="separate"/>
      </w:r>
      <w:r w:rsidR="00352E70" w:rsidRPr="005B4D04">
        <w:rPr>
          <w:b/>
          <w:noProof/>
          <w:lang w:val="en-US"/>
        </w:rPr>
        <w:t>2</w:t>
      </w:r>
      <w:r w:rsidRPr="008F59C8">
        <w:fldChar w:fldCharType="end"/>
      </w:r>
      <w:bookmarkEnd w:id="5"/>
      <w:r w:rsidRPr="005B4D04">
        <w:rPr>
          <w:b/>
          <w:lang w:val="en-US"/>
        </w:rPr>
        <w:t xml:space="preserve">, </w:t>
      </w:r>
      <w:r w:rsidR="00190DE5" w:rsidRPr="005B4D04">
        <w:rPr>
          <w:b/>
          <w:lang w:val="en-US"/>
        </w:rPr>
        <w:t xml:space="preserve">Battery lifetime </w:t>
      </w:r>
      <w:r w:rsidRPr="005B4D04">
        <w:rPr>
          <w:b/>
          <w:lang w:val="en-US"/>
        </w:rPr>
        <w:t xml:space="preserve">in years, 23 </w:t>
      </w:r>
      <w:proofErr w:type="spellStart"/>
      <w:r w:rsidRPr="005B4D04">
        <w:rPr>
          <w:b/>
          <w:lang w:val="en-US"/>
        </w:rPr>
        <w:t>dBm</w:t>
      </w:r>
      <w:proofErr w:type="spellEnd"/>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412"/>
        <w:gridCol w:w="2226"/>
      </w:tblGrid>
      <w:tr w:rsidR="008F59C8" w:rsidRPr="005122D5" w14:paraId="48AA7D82" w14:textId="77777777" w:rsidTr="00156BBE">
        <w:trPr>
          <w:jc w:val="center"/>
        </w:trPr>
        <w:tc>
          <w:tcPr>
            <w:tcW w:w="2574" w:type="dxa"/>
            <w:shd w:val="clear" w:color="auto" w:fill="DBE5F1"/>
            <w:vAlign w:val="center"/>
          </w:tcPr>
          <w:p w14:paraId="0649DCF7" w14:textId="77777777" w:rsidR="008F59C8" w:rsidRPr="008F59C8" w:rsidRDefault="008F59C8" w:rsidP="008F59C8">
            <w:pPr>
              <w:pStyle w:val="BodyText"/>
              <w:rPr>
                <w:b/>
              </w:rPr>
            </w:pPr>
            <w:r w:rsidRPr="008F59C8">
              <w:rPr>
                <w:b/>
              </w:rPr>
              <w:t>Packet size, reporting interval</w:t>
            </w:r>
          </w:p>
        </w:tc>
        <w:tc>
          <w:tcPr>
            <w:tcW w:w="2412" w:type="dxa"/>
            <w:tcBorders>
              <w:bottom w:val="single" w:sz="4" w:space="0" w:color="auto"/>
            </w:tcBorders>
            <w:shd w:val="clear" w:color="auto" w:fill="DBE5F1"/>
            <w:vAlign w:val="center"/>
          </w:tcPr>
          <w:p w14:paraId="5AAEAD78" w14:textId="7CA1C380" w:rsidR="008F59C8" w:rsidRPr="008F59C8" w:rsidRDefault="008F59C8" w:rsidP="008F59C8">
            <w:pPr>
              <w:pStyle w:val="BodyText"/>
              <w:rPr>
                <w:b/>
              </w:rPr>
            </w:pPr>
            <w:r w:rsidRPr="008F59C8">
              <w:rPr>
                <w:b/>
              </w:rPr>
              <w:t>GPRS reference MCL +0dB</w:t>
            </w:r>
          </w:p>
        </w:tc>
        <w:tc>
          <w:tcPr>
            <w:tcW w:w="2226" w:type="dxa"/>
            <w:tcBorders>
              <w:bottom w:val="single" w:sz="4" w:space="0" w:color="auto"/>
            </w:tcBorders>
            <w:shd w:val="clear" w:color="auto" w:fill="DBE5F1"/>
          </w:tcPr>
          <w:p w14:paraId="7A41C834" w14:textId="64D60540" w:rsidR="008F59C8" w:rsidRPr="008F59C8" w:rsidRDefault="008F59C8" w:rsidP="008F59C8">
            <w:pPr>
              <w:pStyle w:val="BodyText"/>
              <w:rPr>
                <w:b/>
              </w:rPr>
            </w:pPr>
            <w:r w:rsidRPr="008F59C8">
              <w:rPr>
                <w:b/>
              </w:rPr>
              <w:t>GPRS reference MCL +10 dB</w:t>
            </w:r>
          </w:p>
        </w:tc>
      </w:tr>
      <w:tr w:rsidR="008F59C8" w:rsidRPr="008F59C8" w14:paraId="501FDDA8" w14:textId="77777777" w:rsidTr="00156BBE">
        <w:trPr>
          <w:jc w:val="center"/>
        </w:trPr>
        <w:tc>
          <w:tcPr>
            <w:tcW w:w="2574" w:type="dxa"/>
            <w:vAlign w:val="center"/>
          </w:tcPr>
          <w:p w14:paraId="4F9DBF6A" w14:textId="77777777" w:rsidR="008F59C8" w:rsidRPr="008F59C8" w:rsidRDefault="008F59C8" w:rsidP="008F59C8">
            <w:pPr>
              <w:pStyle w:val="BodyText"/>
            </w:pPr>
            <w:r w:rsidRPr="008F59C8">
              <w:lastRenderedPageBreak/>
              <w:t>50 bytes, 2 hours</w:t>
            </w:r>
          </w:p>
        </w:tc>
        <w:tc>
          <w:tcPr>
            <w:tcW w:w="2412" w:type="dxa"/>
            <w:shd w:val="clear" w:color="auto" w:fill="D6E3BC" w:themeFill="accent3" w:themeFillTint="66"/>
            <w:vAlign w:val="center"/>
          </w:tcPr>
          <w:p w14:paraId="71C52184" w14:textId="77777777" w:rsidR="008F59C8" w:rsidRPr="008F59C8" w:rsidRDefault="008F59C8" w:rsidP="005B4D04">
            <w:pPr>
              <w:pStyle w:val="BodyText"/>
              <w:jc w:val="center"/>
            </w:pPr>
            <w:r w:rsidRPr="008F59C8">
              <w:t>18,1</w:t>
            </w:r>
          </w:p>
        </w:tc>
        <w:tc>
          <w:tcPr>
            <w:tcW w:w="2226" w:type="dxa"/>
            <w:shd w:val="clear" w:color="auto" w:fill="D6E3BC" w:themeFill="accent3" w:themeFillTint="66"/>
            <w:vAlign w:val="center"/>
          </w:tcPr>
          <w:p w14:paraId="32A3C741" w14:textId="77777777" w:rsidR="008F59C8" w:rsidRPr="008F59C8" w:rsidRDefault="008F59C8" w:rsidP="005B4D04">
            <w:pPr>
              <w:pStyle w:val="BodyText"/>
              <w:jc w:val="center"/>
            </w:pPr>
            <w:r w:rsidRPr="008F59C8">
              <w:t>10,8</w:t>
            </w:r>
          </w:p>
        </w:tc>
      </w:tr>
      <w:tr w:rsidR="008F59C8" w:rsidRPr="008F59C8" w14:paraId="1EC5E3BC" w14:textId="77777777" w:rsidTr="00156BBE">
        <w:trPr>
          <w:trHeight w:val="404"/>
          <w:jc w:val="center"/>
        </w:trPr>
        <w:tc>
          <w:tcPr>
            <w:tcW w:w="2574" w:type="dxa"/>
            <w:vAlign w:val="center"/>
          </w:tcPr>
          <w:p w14:paraId="71875616" w14:textId="77777777" w:rsidR="008F59C8" w:rsidRPr="008F59C8" w:rsidRDefault="008F59C8" w:rsidP="008F59C8">
            <w:pPr>
              <w:pStyle w:val="BodyText"/>
            </w:pPr>
            <w:r w:rsidRPr="008F59C8">
              <w:t>200bytes, 2 hours</w:t>
            </w:r>
          </w:p>
        </w:tc>
        <w:tc>
          <w:tcPr>
            <w:tcW w:w="2412" w:type="dxa"/>
            <w:shd w:val="clear" w:color="auto" w:fill="D6E3BC" w:themeFill="accent3" w:themeFillTint="66"/>
            <w:vAlign w:val="center"/>
          </w:tcPr>
          <w:p w14:paraId="6FFE84F2" w14:textId="77777777" w:rsidR="008F59C8" w:rsidRPr="008F59C8" w:rsidRDefault="008F59C8" w:rsidP="005B4D04">
            <w:pPr>
              <w:pStyle w:val="BodyText"/>
              <w:jc w:val="center"/>
            </w:pPr>
            <w:r w:rsidRPr="008F59C8">
              <w:t>16,4</w:t>
            </w:r>
          </w:p>
        </w:tc>
        <w:tc>
          <w:tcPr>
            <w:tcW w:w="2226" w:type="dxa"/>
            <w:tcBorders>
              <w:bottom w:val="single" w:sz="4" w:space="0" w:color="auto"/>
            </w:tcBorders>
            <w:shd w:val="clear" w:color="auto" w:fill="E5B8B7" w:themeFill="accent2" w:themeFillTint="66"/>
            <w:vAlign w:val="center"/>
          </w:tcPr>
          <w:p w14:paraId="123F3AF7" w14:textId="77777777" w:rsidR="008F59C8" w:rsidRPr="008F59C8" w:rsidRDefault="008F59C8" w:rsidP="005B4D04">
            <w:pPr>
              <w:pStyle w:val="BodyText"/>
              <w:jc w:val="center"/>
            </w:pPr>
            <w:r w:rsidRPr="008F59C8">
              <w:t>6,8</w:t>
            </w:r>
          </w:p>
        </w:tc>
      </w:tr>
      <w:tr w:rsidR="008F59C8" w:rsidRPr="008F59C8" w14:paraId="374BB698" w14:textId="77777777" w:rsidTr="00156BBE">
        <w:trPr>
          <w:jc w:val="center"/>
        </w:trPr>
        <w:tc>
          <w:tcPr>
            <w:tcW w:w="2574" w:type="dxa"/>
            <w:vAlign w:val="center"/>
          </w:tcPr>
          <w:p w14:paraId="28BE5A25" w14:textId="77777777" w:rsidR="008F59C8" w:rsidRPr="008F59C8" w:rsidRDefault="008F59C8" w:rsidP="008F59C8">
            <w:pPr>
              <w:pStyle w:val="BodyText"/>
            </w:pPr>
            <w:r w:rsidRPr="008F59C8">
              <w:t>50 bytes, 1 day</w:t>
            </w:r>
          </w:p>
        </w:tc>
        <w:tc>
          <w:tcPr>
            <w:tcW w:w="2412" w:type="dxa"/>
            <w:shd w:val="clear" w:color="auto" w:fill="D6E3BC" w:themeFill="accent3" w:themeFillTint="66"/>
            <w:vAlign w:val="center"/>
          </w:tcPr>
          <w:p w14:paraId="299515C9" w14:textId="77777777" w:rsidR="008F59C8" w:rsidRPr="008F59C8" w:rsidRDefault="008F59C8" w:rsidP="005B4D04">
            <w:pPr>
              <w:pStyle w:val="BodyText"/>
              <w:jc w:val="center"/>
            </w:pPr>
            <w:r w:rsidRPr="008F59C8">
              <w:t>34,8</w:t>
            </w:r>
          </w:p>
        </w:tc>
        <w:tc>
          <w:tcPr>
            <w:tcW w:w="2226" w:type="dxa"/>
            <w:tcBorders>
              <w:bottom w:val="single" w:sz="4" w:space="0" w:color="auto"/>
            </w:tcBorders>
            <w:shd w:val="clear" w:color="auto" w:fill="D6E3BC" w:themeFill="accent3" w:themeFillTint="66"/>
            <w:vAlign w:val="center"/>
          </w:tcPr>
          <w:p w14:paraId="5771796A" w14:textId="77777777" w:rsidR="008F59C8" w:rsidRPr="008F59C8" w:rsidRDefault="008F59C8" w:rsidP="005B4D04">
            <w:pPr>
              <w:pStyle w:val="BodyText"/>
              <w:jc w:val="center"/>
            </w:pPr>
            <w:r w:rsidRPr="008F59C8">
              <w:t>31,5</w:t>
            </w:r>
          </w:p>
        </w:tc>
      </w:tr>
      <w:tr w:rsidR="008F59C8" w:rsidRPr="008F59C8" w14:paraId="3918AB0F" w14:textId="77777777" w:rsidTr="00156BBE">
        <w:trPr>
          <w:jc w:val="center"/>
        </w:trPr>
        <w:tc>
          <w:tcPr>
            <w:tcW w:w="2574" w:type="dxa"/>
            <w:vAlign w:val="center"/>
          </w:tcPr>
          <w:p w14:paraId="6EA8ABF3" w14:textId="77777777" w:rsidR="008F59C8" w:rsidRPr="008F59C8" w:rsidRDefault="008F59C8" w:rsidP="008F59C8">
            <w:pPr>
              <w:pStyle w:val="BodyText"/>
            </w:pPr>
            <w:r w:rsidRPr="008F59C8">
              <w:t>200 bytes, 1 day</w:t>
            </w:r>
          </w:p>
        </w:tc>
        <w:tc>
          <w:tcPr>
            <w:tcW w:w="2412" w:type="dxa"/>
            <w:shd w:val="clear" w:color="auto" w:fill="D6E3BC" w:themeFill="accent3" w:themeFillTint="66"/>
            <w:vAlign w:val="center"/>
          </w:tcPr>
          <w:p w14:paraId="57D97519" w14:textId="77777777" w:rsidR="008F59C8" w:rsidRPr="008F59C8" w:rsidRDefault="008F59C8" w:rsidP="005B4D04">
            <w:pPr>
              <w:pStyle w:val="BodyText"/>
              <w:jc w:val="center"/>
            </w:pPr>
            <w:r w:rsidRPr="008F59C8">
              <w:t>34,3</w:t>
            </w:r>
          </w:p>
        </w:tc>
        <w:tc>
          <w:tcPr>
            <w:tcW w:w="2226" w:type="dxa"/>
            <w:shd w:val="clear" w:color="auto" w:fill="D6E3BC" w:themeFill="accent3" w:themeFillTint="66"/>
            <w:vAlign w:val="center"/>
          </w:tcPr>
          <w:p w14:paraId="4C6E289B" w14:textId="77777777" w:rsidR="008F59C8" w:rsidRPr="008F59C8" w:rsidRDefault="008F59C8" w:rsidP="005B4D04">
            <w:pPr>
              <w:pStyle w:val="BodyText"/>
              <w:jc w:val="center"/>
            </w:pPr>
            <w:r w:rsidRPr="008F59C8">
              <w:t>27,5</w:t>
            </w:r>
          </w:p>
        </w:tc>
      </w:tr>
    </w:tbl>
    <w:p w14:paraId="25300B38" w14:textId="77777777" w:rsidR="008F59C8" w:rsidRPr="00632BF7" w:rsidRDefault="008F59C8" w:rsidP="00F70607">
      <w:pPr>
        <w:pStyle w:val="BodyText"/>
      </w:pPr>
    </w:p>
    <w:p w14:paraId="2C5E0A8C" w14:textId="01945CEB" w:rsidR="0096034E" w:rsidRPr="005B4D04" w:rsidRDefault="00F70607" w:rsidP="00F70607">
      <w:pPr>
        <w:pStyle w:val="BodyText"/>
        <w:rPr>
          <w:lang w:val="en-US"/>
        </w:rPr>
      </w:pPr>
      <w:r w:rsidRPr="005B4D04">
        <w:rPr>
          <w:lang w:val="en-US"/>
        </w:rPr>
        <w:t>These evaluations demonstrate that EC-GSM satisfies this objective.</w:t>
      </w:r>
    </w:p>
    <w:p w14:paraId="37DFE212" w14:textId="46BEB6E8" w:rsidR="004E3785" w:rsidRDefault="004E3785" w:rsidP="004E3785">
      <w:pPr>
        <w:pStyle w:val="Heading1"/>
        <w:rPr>
          <w:lang w:eastAsia="ko-KR"/>
        </w:rPr>
      </w:pPr>
      <w:bookmarkStart w:id="6" w:name="_Ref308967256"/>
      <w:bookmarkStart w:id="7" w:name="_Ref419710386"/>
      <w:r w:rsidRPr="004E3785">
        <w:rPr>
          <w:lang w:eastAsia="ko-KR"/>
        </w:rPr>
        <w:t>Compatibility objective</w:t>
      </w:r>
      <w:bookmarkEnd w:id="6"/>
      <w:r w:rsidRPr="004E3785">
        <w:rPr>
          <w:lang w:eastAsia="ko-KR"/>
        </w:rPr>
        <w:t>s</w:t>
      </w:r>
      <w:bookmarkEnd w:id="7"/>
    </w:p>
    <w:p w14:paraId="2FF53709" w14:textId="20D0F5DC" w:rsidR="004E3785" w:rsidRPr="005B4D04" w:rsidRDefault="004E3785" w:rsidP="004E3785">
      <w:pPr>
        <w:pStyle w:val="Heading2"/>
        <w:rPr>
          <w:lang w:val="en-US" w:eastAsia="ko-KR"/>
        </w:rPr>
      </w:pPr>
      <w:r w:rsidRPr="005B4D04">
        <w:rPr>
          <w:lang w:val="en-US" w:eastAsia="ko-KR"/>
        </w:rPr>
        <w:t>EC-GSM Fulfillment of Compatibility Objectives</w:t>
      </w:r>
    </w:p>
    <w:p w14:paraId="1A3106C0" w14:textId="6826ED0C" w:rsidR="004E3785" w:rsidRPr="005B4D04" w:rsidRDefault="004E3785" w:rsidP="004E3785">
      <w:pPr>
        <w:pStyle w:val="BodyText"/>
        <w:rPr>
          <w:lang w:val="en-US" w:eastAsia="ko-KR"/>
        </w:rPr>
      </w:pPr>
      <w:r w:rsidRPr="005B4D04">
        <w:rPr>
          <w:lang w:val="en-US" w:eastAsia="ko-KR"/>
        </w:rPr>
        <w:t>This section discusses the compatibility objectives formulated in the TR based on the study objectives, and concludes on the compliance of the EC-GSM candidate technique to each objective.</w:t>
      </w:r>
    </w:p>
    <w:p w14:paraId="763CEF09" w14:textId="5411CE17" w:rsidR="004E3785" w:rsidRDefault="004E3785" w:rsidP="004E3785">
      <w:pPr>
        <w:pStyle w:val="Heading2"/>
        <w:rPr>
          <w:lang w:eastAsia="ko-KR"/>
        </w:rPr>
      </w:pPr>
      <w:r w:rsidRPr="004E3785">
        <w:rPr>
          <w:lang w:eastAsia="ko-KR"/>
        </w:rPr>
        <w:t>Co-existence</w:t>
      </w:r>
    </w:p>
    <w:p w14:paraId="37526791" w14:textId="53C54AFD" w:rsidR="004E3785" w:rsidRDefault="004E3785" w:rsidP="004E3785">
      <w:pPr>
        <w:pStyle w:val="Heading3"/>
      </w:pPr>
      <w:r w:rsidRPr="004E3785">
        <w:t>Objective</w:t>
      </w:r>
    </w:p>
    <w:p w14:paraId="27F026B0" w14:textId="5B4E6175" w:rsidR="004E3785" w:rsidRPr="005B4D04" w:rsidRDefault="004E3785" w:rsidP="004E3785">
      <w:pPr>
        <w:pStyle w:val="BodyText"/>
        <w:rPr>
          <w:i/>
          <w:lang w:val="en-US" w:eastAsia="ko-KR"/>
        </w:rPr>
      </w:pPr>
      <w:r w:rsidRPr="005B4D04">
        <w:rPr>
          <w:i/>
          <w:lang w:val="en-US" w:eastAsia="ko-KR"/>
        </w:rPr>
        <w:t xml:space="preserve">“The Cellular </w:t>
      </w:r>
      <w:proofErr w:type="spellStart"/>
      <w:r w:rsidRPr="005B4D04">
        <w:rPr>
          <w:i/>
          <w:lang w:val="en-US" w:eastAsia="ko-KR"/>
        </w:rPr>
        <w:t>IoT</w:t>
      </w:r>
      <w:proofErr w:type="spellEnd"/>
      <w:r w:rsidRPr="005B4D04">
        <w:rPr>
          <w:i/>
          <w:lang w:val="en-US" w:eastAsia="ko-KR"/>
        </w:rPr>
        <w:t xml:space="preserve"> system should avoid negative impacts to legacy GSM/WCDMA/LTE system(s) deployed in the same frequency band and adhere to the regulatory requirements which apply to the spectrum bands in which the system operates.”</w:t>
      </w:r>
    </w:p>
    <w:p w14:paraId="74962B07" w14:textId="6629F561" w:rsidR="004E3785" w:rsidRDefault="004E3785" w:rsidP="004E3785">
      <w:pPr>
        <w:pStyle w:val="Heading3"/>
      </w:pPr>
      <w:r w:rsidRPr="004E3785">
        <w:t>Fulfillment of objective</w:t>
      </w:r>
    </w:p>
    <w:p w14:paraId="3601CBED" w14:textId="77777777" w:rsidR="004E3785" w:rsidRPr="005B4D04" w:rsidRDefault="004E3785" w:rsidP="004E3785">
      <w:pPr>
        <w:pStyle w:val="BodyText"/>
        <w:rPr>
          <w:lang w:val="en-US"/>
        </w:rPr>
      </w:pPr>
      <w:r w:rsidRPr="005B4D04">
        <w:rPr>
          <w:lang w:val="en-US"/>
        </w:rPr>
        <w:t>Co-existence with existing systems is ensured by using the GSM physical layer and there will be no regulatory impact on bodies outside of GERAN.</w:t>
      </w:r>
    </w:p>
    <w:p w14:paraId="46C9627C" w14:textId="74DAD73D" w:rsidR="004E3785" w:rsidRPr="005B4D04" w:rsidRDefault="004E3785" w:rsidP="004E3785">
      <w:pPr>
        <w:pStyle w:val="BodyText"/>
        <w:rPr>
          <w:lang w:val="en-US"/>
        </w:rPr>
      </w:pPr>
      <w:r w:rsidRPr="005B4D04">
        <w:rPr>
          <w:lang w:val="en-US"/>
        </w:rPr>
        <w:t>Hence there has been no need for explicit evaluation in the study that EC-GSM satisfies this objective.</w:t>
      </w:r>
      <w:r w:rsidR="00156BBE" w:rsidRPr="005B4D04">
        <w:rPr>
          <w:lang w:val="en-US"/>
        </w:rPr>
        <w:t xml:space="preserve"> System simulations have been carried out in a mix of EC-GSM and legacy GSM devices where legacy devices are not subject to the additional building penetration loss assumed for EC-GSM devices. Being interfered by legacy devices is a potential source of additional interference in the GSM system for EC-GSM devices.</w:t>
      </w:r>
    </w:p>
    <w:p w14:paraId="561D7449" w14:textId="48A56311" w:rsidR="004E3785" w:rsidRDefault="004E3785" w:rsidP="004E3785">
      <w:pPr>
        <w:pStyle w:val="Heading2"/>
        <w:rPr>
          <w:lang w:eastAsia="ko-KR"/>
        </w:rPr>
      </w:pPr>
      <w:r w:rsidRPr="004E3785">
        <w:rPr>
          <w:lang w:eastAsia="ko-KR"/>
        </w:rPr>
        <w:t>Implementation impact to base stations</w:t>
      </w:r>
    </w:p>
    <w:p w14:paraId="3CC35135" w14:textId="02531040" w:rsidR="004E3785" w:rsidRDefault="004E3785" w:rsidP="004E3785">
      <w:pPr>
        <w:pStyle w:val="Heading3"/>
      </w:pPr>
      <w:r w:rsidRPr="004E3785">
        <w:t>Objective</w:t>
      </w:r>
    </w:p>
    <w:p w14:paraId="34F6002B" w14:textId="2257C112" w:rsidR="004E3785" w:rsidRPr="005B4D04" w:rsidRDefault="004E3785" w:rsidP="004E3785">
      <w:pPr>
        <w:pStyle w:val="BodyText"/>
        <w:rPr>
          <w:i/>
          <w:lang w:val="en-US" w:eastAsia="ko-KR"/>
        </w:rPr>
      </w:pPr>
      <w:r w:rsidRPr="005B4D04">
        <w:rPr>
          <w:i/>
          <w:lang w:val="en-US" w:eastAsia="ko-KR"/>
        </w:rPr>
        <w:t>“Impacts to the GPRS/EDGE base station hardware should be minimized.”</w:t>
      </w:r>
    </w:p>
    <w:p w14:paraId="6E842D07" w14:textId="7AD92358" w:rsidR="004E3785" w:rsidRDefault="004E3785" w:rsidP="004E3785">
      <w:pPr>
        <w:pStyle w:val="Heading3"/>
      </w:pPr>
      <w:r w:rsidRPr="004E3785">
        <w:t>Fulfillment of objective</w:t>
      </w:r>
    </w:p>
    <w:p w14:paraId="062D85C9" w14:textId="27089595" w:rsidR="004E3785" w:rsidRPr="005B4D04" w:rsidRDefault="004E3785" w:rsidP="004E3785">
      <w:pPr>
        <w:pStyle w:val="BodyText"/>
        <w:rPr>
          <w:lang w:val="en-US" w:eastAsia="ko-KR"/>
        </w:rPr>
      </w:pPr>
      <w:r w:rsidRPr="005B4D04">
        <w:rPr>
          <w:lang w:val="en-US" w:eastAsia="ko-KR"/>
        </w:rPr>
        <w:t>There will be no impact on existing GSM radio units resulting from the EC-GSM functionality since the physical layer is completely transparent for the radio units (RUs).</w:t>
      </w:r>
    </w:p>
    <w:p w14:paraId="106CBA86" w14:textId="4DF3370F" w:rsidR="004E3785" w:rsidRPr="005B4D04" w:rsidRDefault="004E3785" w:rsidP="004E3785">
      <w:pPr>
        <w:pStyle w:val="BodyText"/>
        <w:rPr>
          <w:lang w:val="en-US" w:eastAsia="ko-KR"/>
        </w:rPr>
      </w:pPr>
      <w:r w:rsidRPr="005B4D04">
        <w:rPr>
          <w:lang w:val="en-US" w:eastAsia="ko-KR"/>
        </w:rPr>
        <w:t xml:space="preserve">EC-GSM can be deployed </w:t>
      </w:r>
      <w:r w:rsidR="001668C7" w:rsidRPr="005B4D04">
        <w:rPr>
          <w:lang w:val="en-US" w:eastAsia="ko-KR"/>
        </w:rPr>
        <w:t>on</w:t>
      </w:r>
      <w:r w:rsidRPr="005B4D04">
        <w:rPr>
          <w:lang w:val="en-US" w:eastAsia="ko-KR"/>
        </w:rPr>
        <w:t xml:space="preserve"> existing </w:t>
      </w:r>
      <w:r w:rsidR="001668C7" w:rsidRPr="005B4D04">
        <w:rPr>
          <w:lang w:val="en-US" w:eastAsia="ko-KR"/>
        </w:rPr>
        <w:t>GSM/EDGE BTSs with minimal impact</w:t>
      </w:r>
      <w:r w:rsidRPr="005B4D04">
        <w:rPr>
          <w:lang w:val="en-US" w:eastAsia="ko-KR"/>
        </w:rPr>
        <w:t>, which has been evaluated to GERAN#66 in</w:t>
      </w:r>
      <w:r w:rsidR="00156BBE" w:rsidRPr="005B4D04">
        <w:rPr>
          <w:lang w:val="en-US" w:eastAsia="ko-KR"/>
        </w:rPr>
        <w:t xml:space="preserve"> </w:t>
      </w:r>
      <w:r w:rsidR="00156BBE">
        <w:rPr>
          <w:highlight w:val="yellow"/>
          <w:lang w:eastAsia="ko-KR"/>
        </w:rPr>
        <w:fldChar w:fldCharType="begin"/>
      </w:r>
      <w:r w:rsidR="00156BBE" w:rsidRPr="005B4D04">
        <w:rPr>
          <w:lang w:val="en-US" w:eastAsia="ko-KR"/>
        </w:rPr>
        <w:instrText xml:space="preserve"> REF _Ref420271842 \r \h </w:instrText>
      </w:r>
      <w:r w:rsidR="00156BBE">
        <w:rPr>
          <w:highlight w:val="yellow"/>
          <w:lang w:eastAsia="ko-KR"/>
        </w:rPr>
      </w:r>
      <w:r w:rsidR="00156BBE">
        <w:rPr>
          <w:highlight w:val="yellow"/>
          <w:lang w:eastAsia="ko-KR"/>
        </w:rPr>
        <w:fldChar w:fldCharType="separate"/>
      </w:r>
      <w:r w:rsidR="00156BBE" w:rsidRPr="005B4D04">
        <w:rPr>
          <w:lang w:val="en-US" w:eastAsia="ko-KR"/>
        </w:rPr>
        <w:t>[12]</w:t>
      </w:r>
      <w:r w:rsidR="00156BBE">
        <w:rPr>
          <w:highlight w:val="yellow"/>
          <w:lang w:eastAsia="ko-KR"/>
        </w:rPr>
        <w:fldChar w:fldCharType="end"/>
      </w:r>
      <w:r w:rsidRPr="005B4D04">
        <w:rPr>
          <w:lang w:val="en-US" w:eastAsia="ko-KR"/>
        </w:rPr>
        <w:t>.</w:t>
      </w:r>
    </w:p>
    <w:p w14:paraId="6BBF1DF0" w14:textId="38AA268B" w:rsidR="004E3785" w:rsidRPr="005B4D04" w:rsidRDefault="004E3785" w:rsidP="004E3785">
      <w:pPr>
        <w:pStyle w:val="BodyText"/>
        <w:rPr>
          <w:lang w:val="en-US" w:eastAsia="ko-KR"/>
        </w:rPr>
      </w:pPr>
      <w:r w:rsidRPr="005B4D04">
        <w:rPr>
          <w:lang w:val="en-US" w:eastAsia="ko-KR"/>
        </w:rPr>
        <w:t>These evaluations demonstrate that EC-GSM satisfies this objective.</w:t>
      </w:r>
    </w:p>
    <w:p w14:paraId="6A45F2A1" w14:textId="644CDBF9" w:rsidR="004E3785" w:rsidRDefault="004E3785" w:rsidP="004E3785">
      <w:pPr>
        <w:pStyle w:val="Heading2"/>
        <w:rPr>
          <w:lang w:eastAsia="ko-KR"/>
        </w:rPr>
      </w:pPr>
      <w:r w:rsidRPr="004E3785">
        <w:rPr>
          <w:lang w:eastAsia="ko-KR"/>
        </w:rPr>
        <w:lastRenderedPageBreak/>
        <w:t>Implementation impact to mobile station</w:t>
      </w:r>
    </w:p>
    <w:p w14:paraId="5714EAE9" w14:textId="33B77B03" w:rsidR="004E3785" w:rsidRDefault="004E3785" w:rsidP="004E3785">
      <w:pPr>
        <w:pStyle w:val="Heading3"/>
      </w:pPr>
      <w:r w:rsidRPr="004E3785">
        <w:t>Objective</w:t>
      </w:r>
    </w:p>
    <w:p w14:paraId="24D444E8" w14:textId="47EA727E" w:rsidR="004E3785" w:rsidRPr="005B4D04" w:rsidRDefault="004E3785" w:rsidP="004E3785">
      <w:pPr>
        <w:pStyle w:val="BodyText"/>
        <w:rPr>
          <w:i/>
          <w:lang w:val="en-US" w:eastAsia="ko-KR"/>
        </w:rPr>
      </w:pPr>
      <w:r w:rsidRPr="005B4D04">
        <w:rPr>
          <w:i/>
          <w:lang w:val="en-US" w:eastAsia="ko-KR"/>
        </w:rPr>
        <w:t xml:space="preserve">“Mobile stations for Cellular </w:t>
      </w:r>
      <w:proofErr w:type="spellStart"/>
      <w:r w:rsidRPr="005B4D04">
        <w:rPr>
          <w:i/>
          <w:lang w:val="en-US" w:eastAsia="ko-KR"/>
        </w:rPr>
        <w:t>IoT</w:t>
      </w:r>
      <w:proofErr w:type="spellEnd"/>
      <w:r w:rsidRPr="005B4D04">
        <w:rPr>
          <w:i/>
          <w:lang w:val="en-US" w:eastAsia="ko-KR"/>
        </w:rPr>
        <w:t xml:space="preserve"> need not be compatible with legacy GPRS networks.”</w:t>
      </w:r>
    </w:p>
    <w:p w14:paraId="72060581" w14:textId="44074819" w:rsidR="004E3785" w:rsidRDefault="004E3785" w:rsidP="004E3785">
      <w:pPr>
        <w:pStyle w:val="Heading3"/>
      </w:pPr>
      <w:r w:rsidRPr="004E3785">
        <w:t>Fulfillment of objective</w:t>
      </w:r>
    </w:p>
    <w:p w14:paraId="3FB06BE6" w14:textId="1CCA2143" w:rsidR="009F3D58" w:rsidRPr="005B4D04" w:rsidRDefault="005B4D04" w:rsidP="004E3785">
      <w:pPr>
        <w:pStyle w:val="BodyText"/>
        <w:rPr>
          <w:lang w:val="en-US"/>
        </w:rPr>
      </w:pPr>
      <w:r w:rsidRPr="005B4D04">
        <w:rPr>
          <w:lang w:val="en-US" w:eastAsia="ko-KR"/>
        </w:rPr>
        <w:t>It is the</w:t>
      </w:r>
      <w:r>
        <w:rPr>
          <w:lang w:val="en-US" w:eastAsia="ko-KR"/>
        </w:rPr>
        <w:t xml:space="preserve"> understanding of the </w:t>
      </w:r>
      <w:r w:rsidRPr="005B4D04">
        <w:rPr>
          <w:lang w:val="en-US" w:eastAsia="ko-KR"/>
        </w:rPr>
        <w:t xml:space="preserve">sourcing </w:t>
      </w:r>
      <w:r w:rsidR="00561824" w:rsidRPr="005B4D04">
        <w:rPr>
          <w:lang w:val="en-US" w:eastAsia="ko-KR"/>
        </w:rPr>
        <w:t xml:space="preserve">that this objective mainly is related to </w:t>
      </w:r>
      <w:r w:rsidR="007B3C49" w:rsidRPr="005B4D04">
        <w:rPr>
          <w:lang w:val="en-US" w:eastAsia="ko-KR"/>
        </w:rPr>
        <w:t xml:space="preserve">security requirements effectively implying that it would be possible to impose a minimum set of security requirements on Cellular </w:t>
      </w:r>
      <w:proofErr w:type="spellStart"/>
      <w:r w:rsidR="007B3C49" w:rsidRPr="005B4D04">
        <w:rPr>
          <w:lang w:val="en-US" w:eastAsia="ko-KR"/>
        </w:rPr>
        <w:t>IoT</w:t>
      </w:r>
      <w:proofErr w:type="spellEnd"/>
      <w:r w:rsidR="007B3C49" w:rsidRPr="005B4D04">
        <w:rPr>
          <w:lang w:val="en-US" w:eastAsia="ko-KR"/>
        </w:rPr>
        <w:t xml:space="preserve"> devices. </w:t>
      </w:r>
      <w:r w:rsidR="009F3D58" w:rsidRPr="005B4D04">
        <w:rPr>
          <w:lang w:val="en-US" w:eastAsia="ko-KR"/>
        </w:rPr>
        <w:t xml:space="preserve"> In fact, this principle already been adopted in the on-going SA3 study item on “Study on EGPRS Access Security Enhancements with relation to cellular </w:t>
      </w:r>
      <w:proofErr w:type="spellStart"/>
      <w:r w:rsidR="009F3D58" w:rsidRPr="005B4D04">
        <w:rPr>
          <w:lang w:val="en-US" w:eastAsia="ko-KR"/>
        </w:rPr>
        <w:t>IoT</w:t>
      </w:r>
      <w:proofErr w:type="spellEnd"/>
      <w:r w:rsidR="009F3D58" w:rsidRPr="005B4D04">
        <w:rPr>
          <w:lang w:val="en-US" w:eastAsia="ko-KR"/>
        </w:rPr>
        <w:t xml:space="preserve">” where in section 6.1.6  it is stated that </w:t>
      </w:r>
      <w:proofErr w:type="spellStart"/>
      <w:r w:rsidR="009F3D58" w:rsidRPr="005B4D04">
        <w:rPr>
          <w:lang w:val="en-US"/>
        </w:rPr>
        <w:t>CIoT</w:t>
      </w:r>
      <w:proofErr w:type="spellEnd"/>
      <w:r w:rsidR="009F3D58" w:rsidRPr="005B4D04">
        <w:rPr>
          <w:lang w:val="en-US"/>
        </w:rPr>
        <w:t xml:space="preserve"> devices are not assumed to interwork with legacy SGSNs. </w:t>
      </w:r>
    </w:p>
    <w:p w14:paraId="4BFC3EF5" w14:textId="2C01A3BC" w:rsidR="001E049E" w:rsidRPr="005B4D04" w:rsidRDefault="009F3D58" w:rsidP="004E3785">
      <w:pPr>
        <w:pStyle w:val="BodyText"/>
        <w:rPr>
          <w:lang w:val="en-US" w:eastAsia="ko-KR"/>
        </w:rPr>
      </w:pPr>
      <w:r w:rsidRPr="005B4D04">
        <w:rPr>
          <w:lang w:val="en-US"/>
        </w:rPr>
        <w:t xml:space="preserve">In other words, EC-GSM devices will </w:t>
      </w:r>
      <w:r w:rsidR="004B595E" w:rsidRPr="005B4D04">
        <w:rPr>
          <w:lang w:val="en-US"/>
        </w:rPr>
        <w:t xml:space="preserve">comply with this objective. </w:t>
      </w:r>
    </w:p>
    <w:p w14:paraId="0B1A7EE9" w14:textId="0C8D7BC3" w:rsidR="004E3785" w:rsidRPr="005B4D04" w:rsidRDefault="004E3785" w:rsidP="004E3785">
      <w:pPr>
        <w:pStyle w:val="Heading1"/>
        <w:rPr>
          <w:lang w:val="en-US" w:eastAsia="ko-KR"/>
        </w:rPr>
      </w:pPr>
      <w:bookmarkStart w:id="8" w:name="_Ref419282212"/>
      <w:r w:rsidRPr="005B4D04">
        <w:rPr>
          <w:lang w:val="en-US" w:eastAsia="ko-KR"/>
        </w:rPr>
        <w:t>Proposed new objectives to the TR</w:t>
      </w:r>
      <w:bookmarkEnd w:id="8"/>
    </w:p>
    <w:p w14:paraId="49B87C23" w14:textId="782F4BE2" w:rsidR="004E3785" w:rsidRPr="005B4D04" w:rsidRDefault="004E3785" w:rsidP="005B4D04">
      <w:pPr>
        <w:pStyle w:val="BodyText"/>
        <w:rPr>
          <w:lang w:val="en-US" w:eastAsia="ko-KR"/>
        </w:rPr>
      </w:pPr>
      <w:r w:rsidRPr="005B4D04">
        <w:rPr>
          <w:lang w:val="en-US" w:eastAsia="ko-KR"/>
        </w:rPr>
        <w:t>Some objectives that have been addressed during the study are not inc</w:t>
      </w:r>
      <w:r w:rsidR="004A26B6" w:rsidRPr="005B4D04">
        <w:rPr>
          <w:lang w:val="en-US" w:eastAsia="ko-KR"/>
        </w:rPr>
        <w:t>luded in the TR 45.820, V1.2.1,</w:t>
      </w:r>
      <w:r w:rsidR="00190DE5" w:rsidRPr="005B4D04">
        <w:rPr>
          <w:lang w:val="en-US" w:eastAsia="ko-KR"/>
        </w:rPr>
        <w:t xml:space="preserve"> </w:t>
      </w:r>
      <w:r w:rsidR="00190DE5">
        <w:rPr>
          <w:lang w:eastAsia="ko-KR"/>
        </w:rPr>
        <w:fldChar w:fldCharType="begin"/>
      </w:r>
      <w:r w:rsidR="00190DE5" w:rsidRPr="005B4D04">
        <w:rPr>
          <w:lang w:val="en-US" w:eastAsia="ko-KR"/>
        </w:rPr>
        <w:instrText xml:space="preserve"> REF _Ref419710350 \r \h </w:instrText>
      </w:r>
      <w:r w:rsidR="0019658A" w:rsidRPr="005B4D04">
        <w:rPr>
          <w:lang w:val="en-US" w:eastAsia="ko-KR"/>
        </w:rPr>
        <w:instrText xml:space="preserve"> \* MERGEFORMAT </w:instrText>
      </w:r>
      <w:r w:rsidR="00190DE5">
        <w:rPr>
          <w:lang w:eastAsia="ko-KR"/>
        </w:rPr>
      </w:r>
      <w:r w:rsidR="00190DE5">
        <w:rPr>
          <w:lang w:eastAsia="ko-KR"/>
        </w:rPr>
        <w:fldChar w:fldCharType="separate"/>
      </w:r>
      <w:r w:rsidR="00190DE5" w:rsidRPr="005B4D04">
        <w:rPr>
          <w:lang w:val="en-US" w:eastAsia="ko-KR"/>
        </w:rPr>
        <w:t>[2]</w:t>
      </w:r>
      <w:r w:rsidR="00190DE5">
        <w:rPr>
          <w:lang w:eastAsia="ko-KR"/>
        </w:rPr>
        <w:fldChar w:fldCharType="end"/>
      </w:r>
      <w:r w:rsidR="00190DE5" w:rsidRPr="005B4D04">
        <w:rPr>
          <w:lang w:val="en-US" w:eastAsia="ko-KR"/>
        </w:rPr>
        <w:t>.</w:t>
      </w:r>
      <w:r w:rsidRPr="005B4D04">
        <w:rPr>
          <w:lang w:val="en-US" w:eastAsia="ko-KR"/>
        </w:rPr>
        <w:t xml:space="preserve">  Pseudo CRs </w:t>
      </w:r>
      <w:r w:rsidR="0019658A">
        <w:rPr>
          <w:lang w:eastAsia="ko-KR"/>
        </w:rPr>
        <w:fldChar w:fldCharType="begin"/>
      </w:r>
      <w:r w:rsidR="0019658A" w:rsidRPr="005B4D04">
        <w:rPr>
          <w:lang w:val="en-US" w:eastAsia="ko-KR"/>
        </w:rPr>
        <w:instrText xml:space="preserve"> REF _Ref420271964 \r \h  \* MERGEFORMAT </w:instrText>
      </w:r>
      <w:r w:rsidR="0019658A">
        <w:rPr>
          <w:lang w:eastAsia="ko-KR"/>
        </w:rPr>
      </w:r>
      <w:r w:rsidR="0019658A">
        <w:rPr>
          <w:lang w:eastAsia="ko-KR"/>
        </w:rPr>
        <w:fldChar w:fldCharType="separate"/>
      </w:r>
      <w:r w:rsidR="0019658A" w:rsidRPr="005B4D04">
        <w:rPr>
          <w:lang w:val="en-US" w:eastAsia="ko-KR"/>
        </w:rPr>
        <w:t>[13]</w:t>
      </w:r>
      <w:r w:rsidR="0019658A">
        <w:rPr>
          <w:lang w:eastAsia="ko-KR"/>
        </w:rPr>
        <w:fldChar w:fldCharType="end"/>
      </w:r>
      <w:r w:rsidR="0019658A" w:rsidRPr="005B4D04">
        <w:rPr>
          <w:lang w:val="en-US" w:eastAsia="ko-KR"/>
        </w:rPr>
        <w:t xml:space="preserve"> </w:t>
      </w:r>
      <w:r w:rsidRPr="005B4D04">
        <w:rPr>
          <w:lang w:val="en-US" w:eastAsia="ko-KR"/>
        </w:rPr>
        <w:t xml:space="preserve">and </w:t>
      </w:r>
      <w:r w:rsidR="0019658A">
        <w:rPr>
          <w:lang w:eastAsia="ko-KR"/>
        </w:rPr>
        <w:fldChar w:fldCharType="begin"/>
      </w:r>
      <w:r w:rsidR="0019658A" w:rsidRPr="005B4D04">
        <w:rPr>
          <w:lang w:val="en-US" w:eastAsia="ko-KR"/>
        </w:rPr>
        <w:instrText xml:space="preserve"> REF _Ref420271968 \r \h  \* MERGEFORMAT </w:instrText>
      </w:r>
      <w:r w:rsidR="0019658A">
        <w:rPr>
          <w:lang w:eastAsia="ko-KR"/>
        </w:rPr>
      </w:r>
      <w:r w:rsidR="0019658A">
        <w:rPr>
          <w:lang w:eastAsia="ko-KR"/>
        </w:rPr>
        <w:fldChar w:fldCharType="separate"/>
      </w:r>
      <w:r w:rsidR="0019658A" w:rsidRPr="005B4D04">
        <w:rPr>
          <w:lang w:val="en-US" w:eastAsia="ko-KR"/>
        </w:rPr>
        <w:t>[14]</w:t>
      </w:r>
      <w:r w:rsidR="0019658A">
        <w:rPr>
          <w:lang w:eastAsia="ko-KR"/>
        </w:rPr>
        <w:fldChar w:fldCharType="end"/>
      </w:r>
      <w:r w:rsidR="0019658A" w:rsidRPr="005B4D04">
        <w:rPr>
          <w:lang w:val="en-US" w:eastAsia="ko-KR"/>
        </w:rPr>
        <w:t xml:space="preserve"> </w:t>
      </w:r>
      <w:r w:rsidRPr="005B4D04">
        <w:rPr>
          <w:lang w:val="en-US" w:eastAsia="ko-KR"/>
        </w:rPr>
        <w:t xml:space="preserve">are </w:t>
      </w:r>
      <w:r w:rsidR="00190DE5" w:rsidRPr="005B4D04">
        <w:rPr>
          <w:lang w:val="en-US" w:eastAsia="ko-KR"/>
        </w:rPr>
        <w:t>submitted</w:t>
      </w:r>
      <w:r w:rsidRPr="005B4D04">
        <w:rPr>
          <w:lang w:val="en-US" w:eastAsia="ko-KR"/>
        </w:rPr>
        <w:t xml:space="preserve"> to the 3GPP GERAN#66 meeting to add them to the Objectives in the TR. These </w:t>
      </w:r>
      <w:r w:rsidR="00190DE5" w:rsidRPr="005B4D04">
        <w:rPr>
          <w:lang w:val="en-US" w:eastAsia="ko-KR"/>
        </w:rPr>
        <w:t xml:space="preserve">objectives </w:t>
      </w:r>
      <w:r w:rsidRPr="005B4D04">
        <w:rPr>
          <w:lang w:val="en-US" w:eastAsia="ko-KR"/>
        </w:rPr>
        <w:t xml:space="preserve">are included here for </w:t>
      </w:r>
      <w:proofErr w:type="gramStart"/>
      <w:r w:rsidRPr="005B4D04">
        <w:rPr>
          <w:lang w:val="en-US" w:eastAsia="ko-KR"/>
        </w:rPr>
        <w:t>completeness</w:t>
      </w:r>
      <w:proofErr w:type="gramEnd"/>
      <w:r w:rsidRPr="005B4D04">
        <w:rPr>
          <w:lang w:val="en-US" w:eastAsia="ko-KR"/>
        </w:rPr>
        <w:t>.</w:t>
      </w:r>
    </w:p>
    <w:p w14:paraId="310835B2" w14:textId="6C5CE270" w:rsidR="00117329" w:rsidRDefault="00117329" w:rsidP="00117329">
      <w:pPr>
        <w:pStyle w:val="Heading2"/>
        <w:rPr>
          <w:lang w:eastAsia="ko-KR"/>
        </w:rPr>
      </w:pPr>
      <w:r w:rsidRPr="00117329">
        <w:rPr>
          <w:lang w:eastAsia="ko-KR"/>
        </w:rPr>
        <w:t>Latency</w:t>
      </w:r>
    </w:p>
    <w:p w14:paraId="5C7B9066" w14:textId="690F3E1E" w:rsidR="00117329" w:rsidRDefault="00117329" w:rsidP="00117329">
      <w:pPr>
        <w:pStyle w:val="Heading3"/>
      </w:pPr>
      <w:r>
        <w:t>Objective</w:t>
      </w:r>
    </w:p>
    <w:p w14:paraId="454C2DDC" w14:textId="77777777" w:rsidR="00C77693" w:rsidRPr="00C77693" w:rsidRDefault="00D46940" w:rsidP="00C77693">
      <w:pPr>
        <w:pStyle w:val="BodyText"/>
        <w:rPr>
          <w:i/>
          <w:lang w:val="en-GB" w:eastAsia="ko-KR"/>
        </w:rPr>
      </w:pPr>
      <w:r w:rsidRPr="005B4D04">
        <w:rPr>
          <w:i/>
          <w:lang w:val="en-US" w:eastAsia="ko-KR"/>
        </w:rPr>
        <w:t>“</w:t>
      </w:r>
      <w:r w:rsidR="00C77693" w:rsidRPr="00C77693">
        <w:rPr>
          <w:i/>
          <w:lang w:val="en-GB" w:eastAsia="ko-KR"/>
        </w:rPr>
        <w:t xml:space="preserve">M2M devices may in general support relaxed delay characteristics, and this may be taken into account when evaluating e.g. system capacity. </w:t>
      </w:r>
    </w:p>
    <w:p w14:paraId="0B5F7B70" w14:textId="16881AE1" w:rsidR="00117329" w:rsidRPr="005B4D04" w:rsidRDefault="00C77693" w:rsidP="00C77693">
      <w:pPr>
        <w:pStyle w:val="BodyText"/>
        <w:rPr>
          <w:i/>
          <w:lang w:val="en-US" w:eastAsia="ko-KR"/>
        </w:rPr>
      </w:pPr>
      <w:r w:rsidRPr="00C77693">
        <w:rPr>
          <w:i/>
          <w:lang w:val="en-GB" w:eastAsia="ko-KR"/>
        </w:rPr>
        <w:t>Certain applications (e.g. alarms) may however require a reasonably strict delay profile. For devices supporting such applications a delay requirement of 10 seconds is appropriate for the uplink when measured from the application ‘trigger event’ to the packet being ready for transmission from the base station towards the core network.</w:t>
      </w:r>
      <w:r w:rsidR="00D46940" w:rsidRPr="005B4D04">
        <w:rPr>
          <w:i/>
          <w:lang w:val="en-US" w:eastAsia="ko-KR"/>
        </w:rPr>
        <w:t>”</w:t>
      </w:r>
    </w:p>
    <w:p w14:paraId="02190424" w14:textId="496CD74E" w:rsidR="00D46940" w:rsidRPr="005F349D" w:rsidRDefault="00D46940" w:rsidP="00D46940">
      <w:pPr>
        <w:pStyle w:val="Heading3"/>
      </w:pPr>
      <w:r w:rsidRPr="00D46940">
        <w:t xml:space="preserve">Fulfillment of </w:t>
      </w:r>
      <w:r w:rsidRPr="005F349D">
        <w:t>objective</w:t>
      </w:r>
    </w:p>
    <w:p w14:paraId="34993583" w14:textId="28EDD50A" w:rsidR="00632BF7" w:rsidRPr="005B4D04" w:rsidRDefault="00632BF7" w:rsidP="005B4D04">
      <w:pPr>
        <w:pStyle w:val="BodyText"/>
        <w:numPr>
          <w:ilvl w:val="0"/>
          <w:numId w:val="19"/>
        </w:numPr>
        <w:rPr>
          <w:lang w:val="en-US"/>
        </w:rPr>
      </w:pPr>
      <w:r w:rsidRPr="005B4D04">
        <w:rPr>
          <w:lang w:val="en-US" w:eastAsia="ko-KR"/>
        </w:rPr>
        <w:t xml:space="preserve">It has been show in </w:t>
      </w:r>
      <w:r w:rsidR="0019658A">
        <w:rPr>
          <w:lang w:eastAsia="ko-KR"/>
        </w:rPr>
        <w:fldChar w:fldCharType="begin"/>
      </w:r>
      <w:r w:rsidR="0019658A" w:rsidRPr="005B4D04">
        <w:rPr>
          <w:lang w:val="en-US" w:eastAsia="ko-KR"/>
        </w:rPr>
        <w:instrText xml:space="preserve"> REF _Ref420272022 \r \h </w:instrText>
      </w:r>
      <w:r w:rsidR="0019658A">
        <w:rPr>
          <w:lang w:eastAsia="ko-KR"/>
        </w:rPr>
      </w:r>
      <w:r w:rsidR="0019658A">
        <w:rPr>
          <w:lang w:eastAsia="ko-KR"/>
        </w:rPr>
        <w:fldChar w:fldCharType="separate"/>
      </w:r>
      <w:r w:rsidR="0019658A" w:rsidRPr="005B4D04">
        <w:rPr>
          <w:lang w:val="en-US" w:eastAsia="ko-KR"/>
        </w:rPr>
        <w:t>[15]</w:t>
      </w:r>
      <w:r w:rsidR="0019658A">
        <w:rPr>
          <w:lang w:eastAsia="ko-KR"/>
        </w:rPr>
        <w:fldChar w:fldCharType="end"/>
      </w:r>
      <w:r w:rsidRPr="005B4D04">
        <w:rPr>
          <w:lang w:val="en-US" w:eastAsia="ko-KR"/>
        </w:rPr>
        <w:t xml:space="preserve"> </w:t>
      </w:r>
      <w:r w:rsidRPr="005B4D04">
        <w:rPr>
          <w:lang w:val="en-US"/>
        </w:rPr>
        <w:t xml:space="preserve">that the EC-GSM concept can meet the 10 second latency target of delivering an exception report both at 33 and 23 </w:t>
      </w:r>
      <w:proofErr w:type="spellStart"/>
      <w:r w:rsidRPr="005B4D04">
        <w:rPr>
          <w:lang w:val="en-US"/>
        </w:rPr>
        <w:t>dBm</w:t>
      </w:r>
      <w:proofErr w:type="spellEnd"/>
      <w:r w:rsidRPr="005B4D04">
        <w:rPr>
          <w:lang w:val="en-US"/>
        </w:rPr>
        <w:t xml:space="preserve"> output </w:t>
      </w:r>
      <w:proofErr w:type="gramStart"/>
      <w:r w:rsidRPr="005B4D04">
        <w:rPr>
          <w:lang w:val="en-US"/>
        </w:rPr>
        <w:t>power</w:t>
      </w:r>
      <w:proofErr w:type="gramEnd"/>
      <w:r w:rsidRPr="005B4D04">
        <w:rPr>
          <w:lang w:val="en-US"/>
        </w:rPr>
        <w:t xml:space="preserve">, see </w:t>
      </w:r>
      <w:r w:rsidR="00D15ED4">
        <w:fldChar w:fldCharType="begin"/>
      </w:r>
      <w:r w:rsidR="00D15ED4" w:rsidRPr="005B4D04">
        <w:rPr>
          <w:lang w:val="en-US"/>
        </w:rPr>
        <w:instrText xml:space="preserve"> REF _Ref413092732 \h </w:instrText>
      </w:r>
      <w:r w:rsidR="00D15ED4">
        <w:fldChar w:fldCharType="separate"/>
      </w:r>
      <w:r w:rsidR="00352E70" w:rsidRPr="005B4D04">
        <w:rPr>
          <w:lang w:val="en-US"/>
        </w:rPr>
        <w:t xml:space="preserve">Table </w:t>
      </w:r>
      <w:r w:rsidR="00352E70" w:rsidRPr="005B4D04">
        <w:rPr>
          <w:noProof/>
          <w:lang w:val="en-US"/>
        </w:rPr>
        <w:t>3</w:t>
      </w:r>
      <w:r w:rsidR="00D15ED4">
        <w:fldChar w:fldCharType="end"/>
      </w:r>
      <w:r w:rsidRPr="005B4D04">
        <w:rPr>
          <w:lang w:val="en-US"/>
        </w:rPr>
        <w:t xml:space="preserve"> and </w:t>
      </w:r>
      <w:r w:rsidR="00D15ED4">
        <w:fldChar w:fldCharType="begin"/>
      </w:r>
      <w:r w:rsidR="00D15ED4" w:rsidRPr="005B4D04">
        <w:rPr>
          <w:lang w:val="en-US"/>
        </w:rPr>
        <w:instrText xml:space="preserve"> REF _Ref419713628 \h </w:instrText>
      </w:r>
      <w:r w:rsidR="00D15ED4">
        <w:fldChar w:fldCharType="separate"/>
      </w:r>
      <w:r w:rsidR="00352E70" w:rsidRPr="005B4D04">
        <w:rPr>
          <w:lang w:val="en-US"/>
        </w:rPr>
        <w:t xml:space="preserve">Table </w:t>
      </w:r>
      <w:r w:rsidR="00352E70" w:rsidRPr="005B4D04">
        <w:rPr>
          <w:noProof/>
          <w:lang w:val="en-US"/>
        </w:rPr>
        <w:t>4</w:t>
      </w:r>
      <w:r w:rsidR="00D15ED4">
        <w:fldChar w:fldCharType="end"/>
      </w:r>
      <w:r w:rsidRPr="005B4D04">
        <w:rPr>
          <w:lang w:val="en-US"/>
        </w:rPr>
        <w:t xml:space="preserve"> below. </w:t>
      </w:r>
    </w:p>
    <w:p w14:paraId="724FE54D" w14:textId="20865075" w:rsidR="00D15ED4" w:rsidRPr="005B4D04" w:rsidRDefault="00632BF7" w:rsidP="00D15ED4">
      <w:pPr>
        <w:pStyle w:val="Caption"/>
        <w:rPr>
          <w:b w:val="0"/>
          <w:lang w:val="en-US"/>
        </w:rPr>
      </w:pPr>
      <w:bookmarkStart w:id="9" w:name="_Ref413092732"/>
      <w:r w:rsidRPr="005B4D04">
        <w:rPr>
          <w:lang w:val="en-US"/>
        </w:rPr>
        <w:t xml:space="preserve">Table </w:t>
      </w:r>
      <w:r>
        <w:fldChar w:fldCharType="begin"/>
      </w:r>
      <w:r w:rsidRPr="005B4D04">
        <w:rPr>
          <w:lang w:val="en-US"/>
        </w:rPr>
        <w:instrText xml:space="preserve"> SEQ Table \* ARABIC </w:instrText>
      </w:r>
      <w:r>
        <w:fldChar w:fldCharType="separate"/>
      </w:r>
      <w:r w:rsidR="00352E70" w:rsidRPr="005B4D04">
        <w:rPr>
          <w:noProof/>
          <w:lang w:val="en-US"/>
        </w:rPr>
        <w:t>3</w:t>
      </w:r>
      <w:r>
        <w:rPr>
          <w:noProof/>
        </w:rPr>
        <w:fldChar w:fldCharType="end"/>
      </w:r>
      <w:bookmarkEnd w:id="9"/>
      <w:r w:rsidRPr="005B4D04">
        <w:rPr>
          <w:lang w:val="en-US"/>
        </w:rPr>
        <w:t xml:space="preserve"> Exception report latency versus coverage condition, device output power of 33 </w:t>
      </w:r>
      <w:proofErr w:type="spellStart"/>
      <w:r w:rsidRPr="005B4D04">
        <w:rPr>
          <w:lang w:val="en-US"/>
        </w:rPr>
        <w:t>d</w:t>
      </w:r>
      <w:r w:rsidR="00D15ED4" w:rsidRPr="005B4D04">
        <w:rPr>
          <w:lang w:val="en-US"/>
        </w:rPr>
        <w:t>Bm</w:t>
      </w:r>
      <w:proofErr w:type="spellEnd"/>
    </w:p>
    <w:tbl>
      <w:tblPr>
        <w:tblStyle w:val="TableGrid"/>
        <w:tblW w:w="0" w:type="auto"/>
        <w:jc w:val="center"/>
        <w:tblLook w:val="04A0" w:firstRow="1" w:lastRow="0" w:firstColumn="1" w:lastColumn="0" w:noHBand="0" w:noVBand="1"/>
      </w:tblPr>
      <w:tblGrid>
        <w:gridCol w:w="3085"/>
        <w:gridCol w:w="2977"/>
      </w:tblGrid>
      <w:tr w:rsidR="00632BF7" w:rsidRPr="00C55B71" w14:paraId="6020F117" w14:textId="77777777" w:rsidTr="005B4D04">
        <w:trPr>
          <w:jc w:val="center"/>
        </w:trPr>
        <w:tc>
          <w:tcPr>
            <w:tcW w:w="3085" w:type="dxa"/>
            <w:shd w:val="clear" w:color="auto" w:fill="DBE5F1" w:themeFill="accent1" w:themeFillTint="33"/>
          </w:tcPr>
          <w:p w14:paraId="242F3537" w14:textId="77777777" w:rsidR="00632BF7" w:rsidRPr="00C55B71" w:rsidRDefault="00632BF7" w:rsidP="00156BBE">
            <w:pPr>
              <w:pStyle w:val="BodyText"/>
              <w:rPr>
                <w:b/>
              </w:rPr>
            </w:pPr>
            <w:r w:rsidRPr="00C55B71">
              <w:rPr>
                <w:b/>
              </w:rPr>
              <w:t>Coverage condition</w:t>
            </w:r>
          </w:p>
        </w:tc>
        <w:tc>
          <w:tcPr>
            <w:tcW w:w="2977" w:type="dxa"/>
            <w:shd w:val="clear" w:color="auto" w:fill="DBE5F1" w:themeFill="accent1" w:themeFillTint="33"/>
          </w:tcPr>
          <w:p w14:paraId="4219500E" w14:textId="77777777" w:rsidR="00632BF7" w:rsidRPr="00C55B71" w:rsidRDefault="00632BF7" w:rsidP="00156BBE">
            <w:pPr>
              <w:pStyle w:val="BodyText"/>
              <w:jc w:val="center"/>
              <w:rPr>
                <w:b/>
              </w:rPr>
            </w:pPr>
            <w:r w:rsidRPr="00C55B71">
              <w:rPr>
                <w:b/>
              </w:rPr>
              <w:t>Exception report latency (sec)</w:t>
            </w:r>
          </w:p>
        </w:tc>
      </w:tr>
      <w:tr w:rsidR="00632BF7" w:rsidRPr="00C55B71" w14:paraId="757FE20B" w14:textId="77777777" w:rsidTr="00156BBE">
        <w:trPr>
          <w:jc w:val="center"/>
        </w:trPr>
        <w:tc>
          <w:tcPr>
            <w:tcW w:w="3085" w:type="dxa"/>
          </w:tcPr>
          <w:p w14:paraId="6ACDEE8C" w14:textId="77777777" w:rsidR="00632BF7" w:rsidRPr="00C55B71" w:rsidRDefault="00632BF7" w:rsidP="00156BBE">
            <w:pPr>
              <w:pStyle w:val="BodyText"/>
            </w:pPr>
            <w:r w:rsidRPr="00C55B71">
              <w:t>GPRS reference MCL</w:t>
            </w:r>
          </w:p>
        </w:tc>
        <w:tc>
          <w:tcPr>
            <w:tcW w:w="2977" w:type="dxa"/>
          </w:tcPr>
          <w:p w14:paraId="79455FFA" w14:textId="4DA7C89E" w:rsidR="00632BF7" w:rsidRPr="00C55B71" w:rsidRDefault="00632BF7" w:rsidP="00156BBE">
            <w:pPr>
              <w:pStyle w:val="BodyText"/>
              <w:jc w:val="center"/>
            </w:pPr>
            <w:r w:rsidRPr="00C55B71">
              <w:t>0.4</w:t>
            </w:r>
          </w:p>
        </w:tc>
      </w:tr>
      <w:tr w:rsidR="00632BF7" w:rsidRPr="00C55B71" w14:paraId="46D8D698" w14:textId="77777777" w:rsidTr="00156BBE">
        <w:trPr>
          <w:jc w:val="center"/>
        </w:trPr>
        <w:tc>
          <w:tcPr>
            <w:tcW w:w="3085" w:type="dxa"/>
          </w:tcPr>
          <w:p w14:paraId="460FB350" w14:textId="77777777" w:rsidR="00632BF7" w:rsidRPr="00C55B71" w:rsidRDefault="00632BF7" w:rsidP="00156BBE">
            <w:pPr>
              <w:pStyle w:val="BodyText"/>
            </w:pPr>
            <w:r w:rsidRPr="00C55B71">
              <w:t>GPRS reference MCL + 10 dB</w:t>
            </w:r>
          </w:p>
        </w:tc>
        <w:tc>
          <w:tcPr>
            <w:tcW w:w="2977" w:type="dxa"/>
          </w:tcPr>
          <w:p w14:paraId="635ECC84" w14:textId="77777777" w:rsidR="00632BF7" w:rsidRPr="005F349D" w:rsidRDefault="00632BF7" w:rsidP="00156BBE">
            <w:pPr>
              <w:pStyle w:val="BodyText"/>
              <w:jc w:val="center"/>
            </w:pPr>
            <w:r w:rsidRPr="005F349D">
              <w:t>1.3</w:t>
            </w:r>
          </w:p>
        </w:tc>
      </w:tr>
      <w:tr w:rsidR="00632BF7" w:rsidRPr="00C55B71" w14:paraId="42AC3BAE" w14:textId="77777777" w:rsidTr="00156BBE">
        <w:trPr>
          <w:jc w:val="center"/>
        </w:trPr>
        <w:tc>
          <w:tcPr>
            <w:tcW w:w="3085" w:type="dxa"/>
          </w:tcPr>
          <w:p w14:paraId="07AD5B9D" w14:textId="77777777" w:rsidR="00632BF7" w:rsidRPr="00C55B71" w:rsidRDefault="00632BF7" w:rsidP="00156BBE">
            <w:pPr>
              <w:pStyle w:val="BodyText"/>
            </w:pPr>
            <w:r w:rsidRPr="00C55B71">
              <w:t>GPRS reference MCL + 20 dB</w:t>
            </w:r>
          </w:p>
        </w:tc>
        <w:tc>
          <w:tcPr>
            <w:tcW w:w="2977" w:type="dxa"/>
          </w:tcPr>
          <w:p w14:paraId="20A05A13" w14:textId="77777777" w:rsidR="00632BF7" w:rsidRPr="005F349D" w:rsidRDefault="00632BF7" w:rsidP="00156BBE">
            <w:pPr>
              <w:pStyle w:val="BodyText"/>
              <w:jc w:val="center"/>
            </w:pPr>
            <w:r w:rsidRPr="005F349D">
              <w:t>5.6</w:t>
            </w:r>
          </w:p>
        </w:tc>
      </w:tr>
    </w:tbl>
    <w:p w14:paraId="647A6590" w14:textId="77777777" w:rsidR="00632BF7" w:rsidRDefault="00632BF7" w:rsidP="00632BF7">
      <w:pPr>
        <w:pStyle w:val="BodyText"/>
      </w:pPr>
    </w:p>
    <w:p w14:paraId="6D05CAF4" w14:textId="2A3AB65B" w:rsidR="00D15ED4" w:rsidRPr="005B4D04" w:rsidRDefault="00632BF7" w:rsidP="00D15ED4">
      <w:pPr>
        <w:pStyle w:val="Caption"/>
        <w:keepNext/>
        <w:rPr>
          <w:lang w:val="en-US"/>
        </w:rPr>
      </w:pPr>
      <w:bookmarkStart w:id="10" w:name="_Ref419713628"/>
      <w:r w:rsidRPr="005B4D04">
        <w:rPr>
          <w:lang w:val="en-US"/>
        </w:rPr>
        <w:lastRenderedPageBreak/>
        <w:t xml:space="preserve">Table </w:t>
      </w:r>
      <w:r>
        <w:fldChar w:fldCharType="begin"/>
      </w:r>
      <w:r w:rsidRPr="005B4D04">
        <w:rPr>
          <w:lang w:val="en-US"/>
        </w:rPr>
        <w:instrText xml:space="preserve"> SEQ Table \* ARABIC </w:instrText>
      </w:r>
      <w:r>
        <w:fldChar w:fldCharType="separate"/>
      </w:r>
      <w:r w:rsidR="00352E70" w:rsidRPr="005B4D04">
        <w:rPr>
          <w:noProof/>
          <w:lang w:val="en-US"/>
        </w:rPr>
        <w:t>4</w:t>
      </w:r>
      <w:r>
        <w:fldChar w:fldCharType="end"/>
      </w:r>
      <w:bookmarkEnd w:id="10"/>
      <w:r w:rsidRPr="005B4D04">
        <w:rPr>
          <w:lang w:val="en-US"/>
        </w:rPr>
        <w:t xml:space="preserve"> Exception report latency versus coverage condition, device output power of 23 </w:t>
      </w:r>
      <w:proofErr w:type="spellStart"/>
      <w:r w:rsidRPr="005B4D04">
        <w:rPr>
          <w:lang w:val="en-US"/>
        </w:rPr>
        <w:t>dBm</w:t>
      </w:r>
      <w:proofErr w:type="spellEnd"/>
    </w:p>
    <w:tbl>
      <w:tblPr>
        <w:tblStyle w:val="TableGrid"/>
        <w:tblW w:w="0" w:type="auto"/>
        <w:jc w:val="center"/>
        <w:tblLook w:val="04A0" w:firstRow="1" w:lastRow="0" w:firstColumn="1" w:lastColumn="0" w:noHBand="0" w:noVBand="1"/>
      </w:tblPr>
      <w:tblGrid>
        <w:gridCol w:w="3085"/>
        <w:gridCol w:w="2977"/>
      </w:tblGrid>
      <w:tr w:rsidR="00632BF7" w:rsidRPr="00C55B71" w14:paraId="6D2D882C" w14:textId="77777777" w:rsidTr="005B4D04">
        <w:trPr>
          <w:jc w:val="center"/>
        </w:trPr>
        <w:tc>
          <w:tcPr>
            <w:tcW w:w="3085" w:type="dxa"/>
            <w:shd w:val="clear" w:color="auto" w:fill="DBE5F1" w:themeFill="accent1" w:themeFillTint="33"/>
          </w:tcPr>
          <w:p w14:paraId="337DF432" w14:textId="77777777" w:rsidR="00632BF7" w:rsidRPr="00C55B71" w:rsidRDefault="00632BF7" w:rsidP="00156BBE">
            <w:pPr>
              <w:pStyle w:val="BodyText"/>
              <w:rPr>
                <w:b/>
              </w:rPr>
            </w:pPr>
            <w:r w:rsidRPr="00C55B71">
              <w:rPr>
                <w:b/>
              </w:rPr>
              <w:t>Coverage condition</w:t>
            </w:r>
          </w:p>
        </w:tc>
        <w:tc>
          <w:tcPr>
            <w:tcW w:w="2977" w:type="dxa"/>
            <w:shd w:val="clear" w:color="auto" w:fill="DBE5F1" w:themeFill="accent1" w:themeFillTint="33"/>
          </w:tcPr>
          <w:p w14:paraId="020DF99C" w14:textId="77777777" w:rsidR="00632BF7" w:rsidRPr="00C55B71" w:rsidRDefault="00632BF7" w:rsidP="00156BBE">
            <w:pPr>
              <w:pStyle w:val="BodyText"/>
              <w:jc w:val="center"/>
              <w:rPr>
                <w:b/>
              </w:rPr>
            </w:pPr>
            <w:r w:rsidRPr="00C55B71">
              <w:rPr>
                <w:b/>
              </w:rPr>
              <w:t>Exception report latency (sec)</w:t>
            </w:r>
          </w:p>
        </w:tc>
      </w:tr>
      <w:tr w:rsidR="00632BF7" w:rsidRPr="00C55B71" w14:paraId="361AFF01" w14:textId="77777777" w:rsidTr="00156BBE">
        <w:trPr>
          <w:jc w:val="center"/>
        </w:trPr>
        <w:tc>
          <w:tcPr>
            <w:tcW w:w="3085" w:type="dxa"/>
          </w:tcPr>
          <w:p w14:paraId="06CDEA2A" w14:textId="77777777" w:rsidR="00632BF7" w:rsidRPr="00C55B71" w:rsidRDefault="00632BF7" w:rsidP="00156BBE">
            <w:pPr>
              <w:pStyle w:val="BodyText"/>
            </w:pPr>
            <w:r w:rsidRPr="00C55B71">
              <w:t>GPRS reference MCL</w:t>
            </w:r>
          </w:p>
        </w:tc>
        <w:tc>
          <w:tcPr>
            <w:tcW w:w="2977" w:type="dxa"/>
          </w:tcPr>
          <w:p w14:paraId="249D0023" w14:textId="38C83263" w:rsidR="00632BF7" w:rsidRPr="00C55B71" w:rsidRDefault="00632BF7" w:rsidP="00156BBE">
            <w:pPr>
              <w:pStyle w:val="BodyText"/>
              <w:jc w:val="center"/>
            </w:pPr>
            <w:r>
              <w:t>0.9</w:t>
            </w:r>
          </w:p>
        </w:tc>
      </w:tr>
      <w:tr w:rsidR="00632BF7" w:rsidRPr="00C55B71" w14:paraId="1046D13C" w14:textId="77777777" w:rsidTr="00156BBE">
        <w:trPr>
          <w:jc w:val="center"/>
        </w:trPr>
        <w:tc>
          <w:tcPr>
            <w:tcW w:w="3085" w:type="dxa"/>
          </w:tcPr>
          <w:p w14:paraId="44B59D5C" w14:textId="77777777" w:rsidR="00632BF7" w:rsidRPr="00C55B71" w:rsidRDefault="00632BF7" w:rsidP="00156BBE">
            <w:pPr>
              <w:pStyle w:val="BodyText"/>
            </w:pPr>
            <w:r w:rsidRPr="00C55B71">
              <w:t>GPRS reference MCL + 10 dB</w:t>
            </w:r>
          </w:p>
        </w:tc>
        <w:tc>
          <w:tcPr>
            <w:tcW w:w="2977" w:type="dxa"/>
          </w:tcPr>
          <w:p w14:paraId="06629DA7" w14:textId="5B4A9FDE" w:rsidR="00632BF7" w:rsidRPr="00C55B71" w:rsidRDefault="00632BF7" w:rsidP="00156BBE">
            <w:pPr>
              <w:pStyle w:val="BodyText"/>
              <w:jc w:val="center"/>
            </w:pPr>
            <w:r>
              <w:t>3.1</w:t>
            </w:r>
          </w:p>
        </w:tc>
      </w:tr>
    </w:tbl>
    <w:p w14:paraId="0EE319AE" w14:textId="77777777" w:rsidR="005F349D" w:rsidRDefault="005F349D" w:rsidP="00D46940">
      <w:pPr>
        <w:pStyle w:val="BodyText"/>
        <w:rPr>
          <w:lang w:eastAsia="ko-KR"/>
        </w:rPr>
      </w:pPr>
    </w:p>
    <w:p w14:paraId="5D443643" w14:textId="5A0664B9" w:rsidR="00D46940" w:rsidRDefault="00D46940" w:rsidP="00D46940">
      <w:pPr>
        <w:pStyle w:val="Heading2"/>
        <w:rPr>
          <w:lang w:eastAsia="ko-KR"/>
        </w:rPr>
      </w:pPr>
      <w:r w:rsidRPr="00D46940">
        <w:rPr>
          <w:lang w:eastAsia="ko-KR"/>
        </w:rPr>
        <w:t>Core Network Architecture</w:t>
      </w:r>
    </w:p>
    <w:p w14:paraId="65BF99F1" w14:textId="77777777" w:rsidR="00D46940" w:rsidRDefault="00D46940" w:rsidP="00D46940">
      <w:pPr>
        <w:pStyle w:val="Heading3"/>
      </w:pPr>
      <w:r>
        <w:t>Objective</w:t>
      </w:r>
    </w:p>
    <w:p w14:paraId="02819190" w14:textId="1E6E7C1F" w:rsidR="00D46940" w:rsidRPr="005B4D04" w:rsidRDefault="00D46940" w:rsidP="00D46940">
      <w:pPr>
        <w:pStyle w:val="BodyText"/>
        <w:rPr>
          <w:lang w:val="en-US" w:eastAsia="ko-KR"/>
        </w:rPr>
      </w:pPr>
      <w:r w:rsidRPr="005B4D04">
        <w:rPr>
          <w:i/>
          <w:lang w:val="en-US" w:eastAsia="ko-KR"/>
        </w:rPr>
        <w:t>“</w:t>
      </w:r>
      <w:r w:rsidR="005F349D" w:rsidRPr="005F349D">
        <w:rPr>
          <w:i/>
          <w:lang w:val="en-GB" w:eastAsia="ko-KR"/>
        </w:rPr>
        <w:t xml:space="preserve">An objective is to identify Core Network Architecture and Radio Access Network-Core Network interface (i.e. S1 or </w:t>
      </w:r>
      <w:proofErr w:type="gramStart"/>
      <w:r w:rsidR="005F349D" w:rsidRPr="005F349D">
        <w:rPr>
          <w:i/>
          <w:lang w:val="en-GB" w:eastAsia="ko-KR"/>
        </w:rPr>
        <w:t>Gb</w:t>
      </w:r>
      <w:proofErr w:type="gramEnd"/>
      <w:r w:rsidR="005F349D" w:rsidRPr="005F349D">
        <w:rPr>
          <w:i/>
          <w:lang w:val="en-GB" w:eastAsia="ko-KR"/>
        </w:rPr>
        <w:t>), and associated protocol stacks, suitable for the M2M market in the 2017 and onwards timeframe.</w:t>
      </w:r>
      <w:r w:rsidRPr="005B4D04">
        <w:rPr>
          <w:i/>
          <w:lang w:val="en-US" w:eastAsia="ko-KR"/>
        </w:rPr>
        <w:t>”</w:t>
      </w:r>
    </w:p>
    <w:p w14:paraId="00B311D4" w14:textId="6FA0016B" w:rsidR="00D46940" w:rsidRDefault="00D46940" w:rsidP="00D46940">
      <w:pPr>
        <w:pStyle w:val="Heading3"/>
      </w:pPr>
      <w:r w:rsidRPr="00D46940">
        <w:t>Fulfillment of objective</w:t>
      </w:r>
    </w:p>
    <w:p w14:paraId="6657307E" w14:textId="33F5EC3A" w:rsidR="00D46940" w:rsidRPr="005B4D04" w:rsidRDefault="0053231C" w:rsidP="00D46940">
      <w:pPr>
        <w:pStyle w:val="BodyText"/>
        <w:rPr>
          <w:lang w:val="en-US" w:eastAsia="ko-KR"/>
        </w:rPr>
      </w:pPr>
      <w:r w:rsidRPr="005B4D04">
        <w:rPr>
          <w:lang w:val="en-US" w:eastAsia="ko-KR"/>
        </w:rPr>
        <w:t xml:space="preserve">This objective for EC-GSM </w:t>
      </w:r>
      <w:r w:rsidR="00BC3DF2" w:rsidRPr="005B4D04">
        <w:rPr>
          <w:lang w:val="en-US" w:eastAsia="ko-KR"/>
        </w:rPr>
        <w:t>is</w:t>
      </w:r>
      <w:r w:rsidRPr="005B4D04">
        <w:rPr>
          <w:lang w:val="en-US" w:eastAsia="ko-KR"/>
        </w:rPr>
        <w:t xml:space="preserve"> fulfilled since </w:t>
      </w:r>
      <w:r w:rsidR="00FE004F" w:rsidRPr="005B4D04">
        <w:rPr>
          <w:lang w:val="en-US" w:eastAsia="ko-KR"/>
        </w:rPr>
        <w:t>it has</w:t>
      </w:r>
      <w:r w:rsidRPr="005B4D04">
        <w:rPr>
          <w:lang w:val="en-US" w:eastAsia="ko-KR"/>
        </w:rPr>
        <w:t xml:space="preserve"> been already been agreed that </w:t>
      </w:r>
      <w:r w:rsidR="00FE004F" w:rsidRPr="005B4D04">
        <w:rPr>
          <w:lang w:val="en-US" w:eastAsia="ko-KR"/>
        </w:rPr>
        <w:t>the Gb Interface will be used</w:t>
      </w:r>
      <w:r w:rsidR="00E97DCB" w:rsidRPr="005B4D04">
        <w:rPr>
          <w:lang w:val="en-US" w:eastAsia="ko-KR"/>
        </w:rPr>
        <w:t xml:space="preserve"> for GSM Evolution candidates</w:t>
      </w:r>
      <w:r w:rsidR="00FE004F" w:rsidRPr="005B4D04">
        <w:rPr>
          <w:lang w:val="en-US" w:eastAsia="ko-KR"/>
        </w:rPr>
        <w:t xml:space="preserve">, see section 8.1.4 in the technical report </w:t>
      </w:r>
      <w:r w:rsidR="004A26B6">
        <w:rPr>
          <w:lang w:eastAsia="ko-KR"/>
        </w:rPr>
        <w:fldChar w:fldCharType="begin"/>
      </w:r>
      <w:r w:rsidR="004A26B6" w:rsidRPr="005B4D04">
        <w:rPr>
          <w:lang w:val="en-US" w:eastAsia="ko-KR"/>
        </w:rPr>
        <w:instrText xml:space="preserve"> REF _Ref419710350 \r \h </w:instrText>
      </w:r>
      <w:r w:rsidR="004A26B6">
        <w:rPr>
          <w:lang w:eastAsia="ko-KR"/>
        </w:rPr>
      </w:r>
      <w:r w:rsidR="004A26B6">
        <w:rPr>
          <w:lang w:eastAsia="ko-KR"/>
        </w:rPr>
        <w:fldChar w:fldCharType="separate"/>
      </w:r>
      <w:r w:rsidR="00352E70" w:rsidRPr="005B4D04">
        <w:rPr>
          <w:lang w:val="en-US" w:eastAsia="ko-KR"/>
        </w:rPr>
        <w:t>[2]</w:t>
      </w:r>
      <w:r w:rsidR="004A26B6">
        <w:rPr>
          <w:lang w:eastAsia="ko-KR"/>
        </w:rPr>
        <w:fldChar w:fldCharType="end"/>
      </w:r>
      <w:r w:rsidR="00E97DCB" w:rsidRPr="005B4D04">
        <w:rPr>
          <w:lang w:val="en-US" w:eastAsia="ko-KR"/>
        </w:rPr>
        <w:t>,</w:t>
      </w:r>
      <w:r w:rsidR="00571B50" w:rsidRPr="005B4D04">
        <w:rPr>
          <w:lang w:val="en-US" w:eastAsia="ko-KR"/>
        </w:rPr>
        <w:t xml:space="preserve"> and since SA3 has started a </w:t>
      </w:r>
      <w:r w:rsidR="000451B2" w:rsidRPr="005B4D04">
        <w:rPr>
          <w:lang w:val="en-US" w:eastAsia="ko-KR"/>
        </w:rPr>
        <w:t>study</w:t>
      </w:r>
      <w:r w:rsidR="00571B50" w:rsidRPr="005B4D04">
        <w:rPr>
          <w:lang w:val="en-US" w:eastAsia="ko-KR"/>
        </w:rPr>
        <w:t xml:space="preserve"> </w:t>
      </w:r>
      <w:r w:rsidR="004A26B6">
        <w:rPr>
          <w:lang w:eastAsia="ko-KR"/>
        </w:rPr>
        <w:fldChar w:fldCharType="begin"/>
      </w:r>
      <w:r w:rsidR="004A26B6" w:rsidRPr="005B4D04">
        <w:rPr>
          <w:lang w:val="en-US" w:eastAsia="ko-KR"/>
        </w:rPr>
        <w:instrText xml:space="preserve"> REF _Ref419716749 \r \h </w:instrText>
      </w:r>
      <w:r w:rsidR="004A26B6">
        <w:rPr>
          <w:lang w:eastAsia="ko-KR"/>
        </w:rPr>
      </w:r>
      <w:r w:rsidR="004A26B6">
        <w:rPr>
          <w:lang w:eastAsia="ko-KR"/>
        </w:rPr>
        <w:fldChar w:fldCharType="separate"/>
      </w:r>
      <w:r w:rsidR="00352E70" w:rsidRPr="005B4D04">
        <w:rPr>
          <w:lang w:val="en-US" w:eastAsia="ko-KR"/>
        </w:rPr>
        <w:t>[3]</w:t>
      </w:r>
      <w:r w:rsidR="004A26B6">
        <w:rPr>
          <w:lang w:eastAsia="ko-KR"/>
        </w:rPr>
        <w:fldChar w:fldCharType="end"/>
      </w:r>
      <w:r w:rsidR="000451B2" w:rsidRPr="005B4D04">
        <w:rPr>
          <w:lang w:val="en-US" w:eastAsia="ko-KR"/>
        </w:rPr>
        <w:t xml:space="preserve"> with the objective “</w:t>
      </w:r>
      <w:r w:rsidR="000451B2" w:rsidRPr="005B4D04">
        <w:rPr>
          <w:lang w:val="en-US"/>
        </w:rPr>
        <w:t xml:space="preserve">to define security requirements, solutions and recommendations to support the </w:t>
      </w:r>
      <w:r w:rsidR="000451B2" w:rsidRPr="005B4D04">
        <w:rPr>
          <w:noProof/>
          <w:lang w:val="en-US"/>
        </w:rPr>
        <w:t>Gb</w:t>
      </w:r>
      <w:r w:rsidR="000451B2" w:rsidRPr="005B4D04">
        <w:rPr>
          <w:lang w:val="en-US"/>
        </w:rPr>
        <w:t xml:space="preserve"> based candidate proposals being studied in the GERAN study item on a Cellular system for ultra-low complexity and low throughput Internet of Things (</w:t>
      </w:r>
      <w:proofErr w:type="spellStart"/>
      <w:r w:rsidR="000451B2" w:rsidRPr="005B4D04">
        <w:rPr>
          <w:noProof/>
          <w:lang w:val="en-US"/>
        </w:rPr>
        <w:t>FS_IoT_LC</w:t>
      </w:r>
      <w:proofErr w:type="spellEnd"/>
      <w:r w:rsidR="000451B2" w:rsidRPr="005B4D04">
        <w:rPr>
          <w:lang w:val="en-US"/>
        </w:rPr>
        <w:t>)”.</w:t>
      </w:r>
    </w:p>
    <w:p w14:paraId="39EC4431" w14:textId="52CE6462" w:rsidR="00D46940" w:rsidRDefault="00D46940" w:rsidP="00D46940">
      <w:pPr>
        <w:pStyle w:val="Heading1"/>
        <w:rPr>
          <w:lang w:eastAsia="ko-KR"/>
        </w:rPr>
      </w:pPr>
      <w:bookmarkStart w:id="11" w:name="_Ref420145191"/>
      <w:r w:rsidRPr="00D46940">
        <w:rPr>
          <w:lang w:eastAsia="ko-KR"/>
        </w:rPr>
        <w:t>Compliance with objectives – Summary</w:t>
      </w:r>
      <w:bookmarkEnd w:id="11"/>
    </w:p>
    <w:p w14:paraId="3BE4BF24" w14:textId="074FC72B" w:rsidR="00EB539F" w:rsidRPr="005B4D04" w:rsidRDefault="00EB539F" w:rsidP="00D46940">
      <w:pPr>
        <w:rPr>
          <w:lang w:val="en-US" w:eastAsia="ko-KR"/>
        </w:rPr>
      </w:pPr>
      <w:r w:rsidRPr="005B4D04">
        <w:rPr>
          <w:lang w:val="en-US" w:eastAsia="ko-KR"/>
        </w:rPr>
        <w:t xml:space="preserve">The Conclusions framework proposed in </w:t>
      </w:r>
      <w:r w:rsidR="00E97DCB">
        <w:rPr>
          <w:lang w:eastAsia="ko-KR"/>
        </w:rPr>
        <w:fldChar w:fldCharType="begin"/>
      </w:r>
      <w:r w:rsidR="00E97DCB" w:rsidRPr="005B4D04">
        <w:rPr>
          <w:lang w:val="en-US" w:eastAsia="ko-KR"/>
        </w:rPr>
        <w:instrText xml:space="preserve"> REF _Ref420272140 \r \h </w:instrText>
      </w:r>
      <w:r w:rsidR="00E97DCB">
        <w:rPr>
          <w:lang w:eastAsia="ko-KR"/>
        </w:rPr>
      </w:r>
      <w:r w:rsidR="00E97DCB">
        <w:rPr>
          <w:lang w:eastAsia="ko-KR"/>
        </w:rPr>
        <w:fldChar w:fldCharType="separate"/>
      </w:r>
      <w:r w:rsidR="00E97DCB" w:rsidRPr="005B4D04">
        <w:rPr>
          <w:lang w:val="en-US" w:eastAsia="ko-KR"/>
        </w:rPr>
        <w:t>[16]</w:t>
      </w:r>
      <w:r w:rsidR="00E97DCB">
        <w:rPr>
          <w:lang w:eastAsia="ko-KR"/>
        </w:rPr>
        <w:fldChar w:fldCharType="end"/>
      </w:r>
      <w:r w:rsidR="00E97DCB" w:rsidRPr="005B4D04">
        <w:rPr>
          <w:lang w:val="en-US" w:eastAsia="ko-KR"/>
        </w:rPr>
        <w:t xml:space="preserve"> </w:t>
      </w:r>
      <w:r w:rsidRPr="005B4D04">
        <w:rPr>
          <w:lang w:val="en-US" w:eastAsia="ko-KR"/>
        </w:rPr>
        <w:t>calls for new tables 9.1-1 and 9.1-2 to be added to sub-clause 9.1 of 3GPP TR 45.820</w:t>
      </w:r>
      <w:r w:rsidR="00E97DCB" w:rsidRPr="005B4D04">
        <w:rPr>
          <w:lang w:val="en-US" w:eastAsia="ko-KR"/>
        </w:rPr>
        <w:t xml:space="preserve">, </w:t>
      </w:r>
      <w:r w:rsidR="00E97DCB">
        <w:rPr>
          <w:lang w:eastAsia="ko-KR"/>
        </w:rPr>
        <w:fldChar w:fldCharType="begin"/>
      </w:r>
      <w:r w:rsidR="00E97DCB" w:rsidRPr="005B4D04">
        <w:rPr>
          <w:lang w:val="en-US" w:eastAsia="ko-KR"/>
        </w:rPr>
        <w:instrText xml:space="preserve"> REF _Ref419710350 \r \h </w:instrText>
      </w:r>
      <w:r w:rsidR="00E97DCB">
        <w:rPr>
          <w:lang w:eastAsia="ko-KR"/>
        </w:rPr>
      </w:r>
      <w:r w:rsidR="00E97DCB">
        <w:rPr>
          <w:lang w:eastAsia="ko-KR"/>
        </w:rPr>
        <w:fldChar w:fldCharType="separate"/>
      </w:r>
      <w:r w:rsidR="00E97DCB" w:rsidRPr="005B4D04">
        <w:rPr>
          <w:lang w:val="en-US" w:eastAsia="ko-KR"/>
        </w:rPr>
        <w:t>[2]</w:t>
      </w:r>
      <w:r w:rsidR="00E97DCB">
        <w:rPr>
          <w:lang w:eastAsia="ko-KR"/>
        </w:rPr>
        <w:fldChar w:fldCharType="end"/>
      </w:r>
      <w:r w:rsidRPr="005B4D04">
        <w:rPr>
          <w:lang w:val="en-US" w:eastAsia="ko-KR"/>
        </w:rPr>
        <w:t xml:space="preserve">. </w:t>
      </w:r>
    </w:p>
    <w:p w14:paraId="29473B3F" w14:textId="6B61B0CD" w:rsidR="00DF7E54" w:rsidRPr="005B4D04" w:rsidRDefault="00EB539F" w:rsidP="00D46940">
      <w:pPr>
        <w:rPr>
          <w:lang w:val="en-US" w:eastAsia="ko-KR"/>
        </w:rPr>
      </w:pPr>
      <w:r w:rsidRPr="005B4D04">
        <w:rPr>
          <w:lang w:val="en-US" w:eastAsia="ko-KR"/>
        </w:rPr>
        <w:t xml:space="preserve">The following modifications to these tables are proposed for capturing the status of EC-GSM regarding the compliance objectives (as discussed in sections </w:t>
      </w:r>
      <w:r w:rsidRPr="005B4D04">
        <w:rPr>
          <w:lang w:eastAsia="ko-KR"/>
        </w:rPr>
        <w:fldChar w:fldCharType="begin"/>
      </w:r>
      <w:r w:rsidRPr="005B4D04">
        <w:rPr>
          <w:lang w:val="en-US" w:eastAsia="ko-KR"/>
        </w:rPr>
        <w:instrText xml:space="preserve"> REF _Ref419710373 \r \h  \* MERGEFORMAT </w:instrText>
      </w:r>
      <w:r w:rsidRPr="005B4D04">
        <w:rPr>
          <w:lang w:eastAsia="ko-KR"/>
        </w:rPr>
      </w:r>
      <w:r w:rsidRPr="005B4D04">
        <w:rPr>
          <w:lang w:eastAsia="ko-KR"/>
        </w:rPr>
        <w:fldChar w:fldCharType="separate"/>
      </w:r>
      <w:r w:rsidRPr="005B4D04">
        <w:rPr>
          <w:lang w:val="en-US" w:eastAsia="ko-KR"/>
        </w:rPr>
        <w:t>4</w:t>
      </w:r>
      <w:r w:rsidRPr="005B4D04">
        <w:rPr>
          <w:lang w:eastAsia="ko-KR"/>
        </w:rPr>
        <w:fldChar w:fldCharType="end"/>
      </w:r>
      <w:r w:rsidRPr="005B4D04">
        <w:rPr>
          <w:lang w:val="en-US" w:eastAsia="ko-KR"/>
        </w:rPr>
        <w:t xml:space="preserve">, </w:t>
      </w:r>
      <w:r w:rsidRPr="005B4D04">
        <w:rPr>
          <w:lang w:eastAsia="ko-KR"/>
        </w:rPr>
        <w:fldChar w:fldCharType="begin"/>
      </w:r>
      <w:r w:rsidRPr="005B4D04">
        <w:rPr>
          <w:lang w:val="en-US" w:eastAsia="ko-KR"/>
        </w:rPr>
        <w:instrText xml:space="preserve"> REF _Ref419710386 \r \h  \* MERGEFORMAT </w:instrText>
      </w:r>
      <w:r w:rsidRPr="005B4D04">
        <w:rPr>
          <w:lang w:eastAsia="ko-KR"/>
        </w:rPr>
      </w:r>
      <w:r w:rsidRPr="005B4D04">
        <w:rPr>
          <w:lang w:eastAsia="ko-KR"/>
        </w:rPr>
        <w:fldChar w:fldCharType="separate"/>
      </w:r>
      <w:r w:rsidRPr="005B4D04">
        <w:rPr>
          <w:lang w:val="en-US" w:eastAsia="ko-KR"/>
        </w:rPr>
        <w:t>5</w:t>
      </w:r>
      <w:r w:rsidRPr="005B4D04">
        <w:rPr>
          <w:lang w:eastAsia="ko-KR"/>
        </w:rPr>
        <w:fldChar w:fldCharType="end"/>
      </w:r>
      <w:r w:rsidRPr="005B4D04">
        <w:rPr>
          <w:lang w:val="en-US" w:eastAsia="ko-KR"/>
        </w:rPr>
        <w:t xml:space="preserve"> and </w:t>
      </w:r>
      <w:r w:rsidRPr="005B4D04">
        <w:rPr>
          <w:lang w:eastAsia="ko-KR"/>
        </w:rPr>
        <w:fldChar w:fldCharType="begin"/>
      </w:r>
      <w:r w:rsidRPr="005B4D04">
        <w:rPr>
          <w:lang w:val="en-US" w:eastAsia="ko-KR"/>
        </w:rPr>
        <w:instrText xml:space="preserve"> REF _Ref419282212 \r \h  \* MERGEFORMAT </w:instrText>
      </w:r>
      <w:r w:rsidRPr="005B4D04">
        <w:rPr>
          <w:lang w:eastAsia="ko-KR"/>
        </w:rPr>
      </w:r>
      <w:r w:rsidRPr="005B4D04">
        <w:rPr>
          <w:lang w:eastAsia="ko-KR"/>
        </w:rPr>
        <w:fldChar w:fldCharType="separate"/>
      </w:r>
      <w:r w:rsidRPr="005B4D04">
        <w:rPr>
          <w:lang w:val="en-US" w:eastAsia="ko-KR"/>
        </w:rPr>
        <w:t>6</w:t>
      </w:r>
      <w:r w:rsidRPr="005B4D04">
        <w:rPr>
          <w:lang w:eastAsia="ko-KR"/>
        </w:rPr>
        <w:fldChar w:fldCharType="end"/>
      </w:r>
      <w:r w:rsidRPr="005B4D04">
        <w:rPr>
          <w:lang w:val="en-US" w:eastAsia="ko-KR"/>
        </w:rPr>
        <w:t xml:space="preserve"> above).</w:t>
      </w:r>
    </w:p>
    <w:p w14:paraId="2E629A44" w14:textId="77777777" w:rsidR="009151CF" w:rsidRPr="005B4D04" w:rsidRDefault="009151CF" w:rsidP="009151CF">
      <w:pPr>
        <w:pStyle w:val="TH"/>
        <w:rPr>
          <w:lang w:val="en-US"/>
        </w:rPr>
      </w:pPr>
      <w:proofErr w:type="gramStart"/>
      <w:r w:rsidRPr="005B4D04">
        <w:rPr>
          <w:lang w:val="en-US"/>
        </w:rPr>
        <w:lastRenderedPageBreak/>
        <w:t>Table 9.1-1 Summary of compliance with performance objectives.</w:t>
      </w:r>
      <w:proofErr w:type="gramEnd"/>
    </w:p>
    <w:tbl>
      <w:tblPr>
        <w:tblW w:w="10136" w:type="dxa"/>
        <w:jc w:val="center"/>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03"/>
        <w:gridCol w:w="1560"/>
        <w:gridCol w:w="3673"/>
      </w:tblGrid>
      <w:tr w:rsidR="009151CF" w:rsidRPr="0079202E" w14:paraId="43ECE93F" w14:textId="77777777" w:rsidTr="005B4D04">
        <w:trPr>
          <w:cantSplit/>
          <w:jc w:val="center"/>
        </w:trPr>
        <w:tc>
          <w:tcPr>
            <w:tcW w:w="4903" w:type="dxa"/>
            <w:vMerge w:val="restart"/>
            <w:shd w:val="clear" w:color="auto" w:fill="auto"/>
          </w:tcPr>
          <w:p w14:paraId="17C4F341" w14:textId="77777777" w:rsidR="009151CF" w:rsidRPr="0079202E" w:rsidRDefault="009151CF" w:rsidP="00156BBE">
            <w:pPr>
              <w:pStyle w:val="TAH"/>
            </w:pPr>
            <w:r>
              <w:t>Performance</w:t>
            </w:r>
          </w:p>
          <w:p w14:paraId="79B4C233" w14:textId="77777777" w:rsidR="009151CF" w:rsidRPr="0079202E" w:rsidRDefault="009151CF" w:rsidP="00156BBE">
            <w:pPr>
              <w:pStyle w:val="TAH"/>
            </w:pPr>
            <w:r>
              <w:t>Objective</w:t>
            </w:r>
          </w:p>
        </w:tc>
        <w:tc>
          <w:tcPr>
            <w:tcW w:w="5233" w:type="dxa"/>
            <w:gridSpan w:val="2"/>
          </w:tcPr>
          <w:p w14:paraId="268B2A92" w14:textId="77777777" w:rsidR="009151CF" w:rsidRPr="0079202E" w:rsidRDefault="009151CF" w:rsidP="00156BBE">
            <w:pPr>
              <w:pStyle w:val="TAH"/>
            </w:pPr>
            <w:r>
              <w:t>Candidate technique</w:t>
            </w:r>
          </w:p>
        </w:tc>
      </w:tr>
      <w:tr w:rsidR="009151CF" w:rsidRPr="0079202E" w14:paraId="4A93BE95" w14:textId="77777777" w:rsidTr="005B4D04">
        <w:trPr>
          <w:cantSplit/>
          <w:jc w:val="center"/>
        </w:trPr>
        <w:tc>
          <w:tcPr>
            <w:tcW w:w="4903" w:type="dxa"/>
            <w:vMerge/>
            <w:shd w:val="clear" w:color="auto" w:fill="auto"/>
          </w:tcPr>
          <w:p w14:paraId="72BCF74A" w14:textId="77777777" w:rsidR="009151CF" w:rsidRPr="0079202E" w:rsidRDefault="009151CF" w:rsidP="00156BBE">
            <w:pPr>
              <w:pStyle w:val="TAH"/>
            </w:pPr>
          </w:p>
        </w:tc>
        <w:tc>
          <w:tcPr>
            <w:tcW w:w="1560" w:type="dxa"/>
            <w:tcBorders>
              <w:bottom w:val="single" w:sz="4" w:space="0" w:color="auto"/>
            </w:tcBorders>
            <w:shd w:val="clear" w:color="auto" w:fill="auto"/>
          </w:tcPr>
          <w:p w14:paraId="5667D72E" w14:textId="1DC89FE9" w:rsidR="009151CF" w:rsidRPr="0079202E" w:rsidRDefault="009151CF" w:rsidP="00156BBE">
            <w:pPr>
              <w:pStyle w:val="TAH"/>
            </w:pPr>
            <w:r>
              <w:t>EC-GSM</w:t>
            </w:r>
          </w:p>
        </w:tc>
        <w:tc>
          <w:tcPr>
            <w:tcW w:w="3673" w:type="dxa"/>
            <w:shd w:val="clear" w:color="auto" w:fill="auto"/>
          </w:tcPr>
          <w:p w14:paraId="68B6DEF1" w14:textId="77777777" w:rsidR="009151CF" w:rsidRPr="0079202E" w:rsidRDefault="009151CF" w:rsidP="00156BBE">
            <w:pPr>
              <w:pStyle w:val="TAH"/>
            </w:pPr>
            <w:r>
              <w:t>Candidate technique n+1</w:t>
            </w:r>
          </w:p>
        </w:tc>
      </w:tr>
      <w:tr w:rsidR="003056C4" w:rsidRPr="0079202E" w14:paraId="1DFFB9CE" w14:textId="77777777" w:rsidTr="005B4D04">
        <w:trPr>
          <w:cantSplit/>
          <w:jc w:val="center"/>
        </w:trPr>
        <w:tc>
          <w:tcPr>
            <w:tcW w:w="4903" w:type="dxa"/>
          </w:tcPr>
          <w:p w14:paraId="21033DB6" w14:textId="1A986BFA" w:rsidR="003056C4" w:rsidRPr="0079202E" w:rsidRDefault="003056C4" w:rsidP="00156BBE">
            <w:pPr>
              <w:pStyle w:val="TAL"/>
            </w:pPr>
            <w:r>
              <w:t xml:space="preserve">Improved indoor coverage </w:t>
            </w:r>
            <w:r w:rsidR="00E97DCB">
              <w:br/>
            </w:r>
            <w:r>
              <w:t>(see  4.1.1)</w:t>
            </w:r>
          </w:p>
        </w:tc>
        <w:tc>
          <w:tcPr>
            <w:tcW w:w="1560" w:type="dxa"/>
            <w:tcBorders>
              <w:bottom w:val="single" w:sz="4" w:space="0" w:color="auto"/>
            </w:tcBorders>
            <w:shd w:val="clear" w:color="auto" w:fill="CFFFD5"/>
          </w:tcPr>
          <w:p w14:paraId="146331F5" w14:textId="6DC04842" w:rsidR="003056C4" w:rsidRPr="00FA1E1B" w:rsidRDefault="003056C4" w:rsidP="005B4D04">
            <w:pPr>
              <w:pStyle w:val="TAL"/>
              <w:jc w:val="center"/>
              <w:rPr>
                <w:b/>
                <w:highlight w:val="yellow"/>
              </w:rPr>
            </w:pPr>
            <w:r>
              <w:t>Compliant</w:t>
            </w:r>
          </w:p>
        </w:tc>
        <w:tc>
          <w:tcPr>
            <w:tcW w:w="3673" w:type="dxa"/>
            <w:shd w:val="clear" w:color="auto" w:fill="auto"/>
          </w:tcPr>
          <w:p w14:paraId="3C803861" w14:textId="77777777" w:rsidR="003056C4" w:rsidRPr="0079202E" w:rsidRDefault="003056C4" w:rsidP="00156BBE">
            <w:pPr>
              <w:pStyle w:val="TAL"/>
            </w:pPr>
          </w:p>
        </w:tc>
      </w:tr>
      <w:tr w:rsidR="003056C4" w:rsidRPr="009151CF" w14:paraId="5E32C8C0" w14:textId="77777777" w:rsidTr="005B4D04">
        <w:trPr>
          <w:cantSplit/>
          <w:jc w:val="center"/>
        </w:trPr>
        <w:tc>
          <w:tcPr>
            <w:tcW w:w="4903" w:type="dxa"/>
          </w:tcPr>
          <w:p w14:paraId="7687E222" w14:textId="647327DD" w:rsidR="003056C4" w:rsidRPr="005B4D04" w:rsidRDefault="003056C4" w:rsidP="00156BBE">
            <w:pPr>
              <w:pStyle w:val="TAL"/>
              <w:rPr>
                <w:lang w:val="en-US"/>
              </w:rPr>
            </w:pPr>
            <w:r w:rsidRPr="005B4D04">
              <w:rPr>
                <w:lang w:val="en-US"/>
              </w:rPr>
              <w:t xml:space="preserve">Support of massive number of low throughput devices </w:t>
            </w:r>
            <w:r w:rsidR="00E97DCB" w:rsidRPr="005B4D04">
              <w:rPr>
                <w:lang w:val="en-US"/>
              </w:rPr>
              <w:br/>
            </w:r>
            <w:r w:rsidRPr="005B4D04">
              <w:rPr>
                <w:lang w:val="en-US"/>
              </w:rPr>
              <w:t>(see  4.1.2)</w:t>
            </w:r>
          </w:p>
        </w:tc>
        <w:tc>
          <w:tcPr>
            <w:tcW w:w="1560" w:type="dxa"/>
            <w:tcBorders>
              <w:bottom w:val="single" w:sz="4" w:space="0" w:color="auto"/>
            </w:tcBorders>
            <w:shd w:val="clear" w:color="auto" w:fill="CFFFD5"/>
          </w:tcPr>
          <w:p w14:paraId="55FB2B6F" w14:textId="6FF38EF5" w:rsidR="003056C4" w:rsidRPr="009151CF" w:rsidRDefault="003056C4" w:rsidP="005B4D04">
            <w:pPr>
              <w:pStyle w:val="TAL"/>
              <w:jc w:val="center"/>
              <w:rPr>
                <w:b/>
                <w:highlight w:val="yellow"/>
              </w:rPr>
            </w:pPr>
            <w:r>
              <w:t>Compliant</w:t>
            </w:r>
          </w:p>
        </w:tc>
        <w:tc>
          <w:tcPr>
            <w:tcW w:w="3673" w:type="dxa"/>
            <w:shd w:val="clear" w:color="auto" w:fill="auto"/>
          </w:tcPr>
          <w:p w14:paraId="1FBE2F8C" w14:textId="77777777" w:rsidR="003056C4" w:rsidRPr="009151CF" w:rsidRDefault="003056C4" w:rsidP="00156BBE">
            <w:pPr>
              <w:pStyle w:val="TAL"/>
            </w:pPr>
          </w:p>
        </w:tc>
      </w:tr>
      <w:tr w:rsidR="009151CF" w:rsidRPr="0079202E" w14:paraId="69810970" w14:textId="77777777" w:rsidTr="005B4D04">
        <w:trPr>
          <w:cantSplit/>
          <w:jc w:val="center"/>
        </w:trPr>
        <w:tc>
          <w:tcPr>
            <w:tcW w:w="4903" w:type="dxa"/>
            <w:shd w:val="clear" w:color="auto" w:fill="auto"/>
          </w:tcPr>
          <w:p w14:paraId="5D4C651C" w14:textId="30CD4584" w:rsidR="009151CF" w:rsidRPr="0079202E" w:rsidRDefault="009151CF" w:rsidP="00156BBE">
            <w:pPr>
              <w:pStyle w:val="TAL"/>
            </w:pPr>
            <w:r>
              <w:t xml:space="preserve">Reduced device complexity </w:t>
            </w:r>
            <w:r w:rsidR="00E97DCB">
              <w:br/>
            </w:r>
            <w:r>
              <w:t>(see  4.1.3)</w:t>
            </w:r>
          </w:p>
        </w:tc>
        <w:tc>
          <w:tcPr>
            <w:tcW w:w="1560" w:type="dxa"/>
            <w:tcBorders>
              <w:bottom w:val="single" w:sz="4" w:space="0" w:color="auto"/>
            </w:tcBorders>
            <w:shd w:val="clear" w:color="auto" w:fill="CFFFD5"/>
          </w:tcPr>
          <w:p w14:paraId="56CFCA92" w14:textId="342694E9" w:rsidR="009151CF" w:rsidRPr="0079202E" w:rsidRDefault="009151CF" w:rsidP="005B4D04">
            <w:pPr>
              <w:pStyle w:val="TAL"/>
              <w:jc w:val="center"/>
            </w:pPr>
            <w:r>
              <w:t>Compliant</w:t>
            </w:r>
          </w:p>
        </w:tc>
        <w:tc>
          <w:tcPr>
            <w:tcW w:w="3673" w:type="dxa"/>
            <w:shd w:val="clear" w:color="auto" w:fill="auto"/>
          </w:tcPr>
          <w:p w14:paraId="7C9B365A" w14:textId="77777777" w:rsidR="009151CF" w:rsidRPr="0079202E" w:rsidRDefault="009151CF" w:rsidP="00156BBE">
            <w:pPr>
              <w:pStyle w:val="TAL"/>
            </w:pPr>
          </w:p>
        </w:tc>
      </w:tr>
      <w:tr w:rsidR="009151CF" w:rsidRPr="0079202E" w14:paraId="0BE9C980" w14:textId="77777777" w:rsidTr="005B4D04">
        <w:trPr>
          <w:cantSplit/>
          <w:jc w:val="center"/>
        </w:trPr>
        <w:tc>
          <w:tcPr>
            <w:tcW w:w="4903" w:type="dxa"/>
          </w:tcPr>
          <w:p w14:paraId="1653F95D" w14:textId="4DF0B8F0" w:rsidR="009151CF" w:rsidRPr="0079202E" w:rsidRDefault="009151CF" w:rsidP="00156BBE">
            <w:pPr>
              <w:pStyle w:val="TAL"/>
            </w:pPr>
            <w:r>
              <w:t xml:space="preserve">Improved power efficiency </w:t>
            </w:r>
            <w:r w:rsidR="00E97DCB">
              <w:br/>
            </w:r>
            <w:r>
              <w:t>(see  4.1.4)</w:t>
            </w:r>
          </w:p>
        </w:tc>
        <w:tc>
          <w:tcPr>
            <w:tcW w:w="1560" w:type="dxa"/>
            <w:tcBorders>
              <w:bottom w:val="single" w:sz="4" w:space="0" w:color="auto"/>
            </w:tcBorders>
            <w:shd w:val="clear" w:color="auto" w:fill="CFFFD5"/>
          </w:tcPr>
          <w:p w14:paraId="2E9218F0" w14:textId="472B7C58" w:rsidR="009151CF" w:rsidRPr="00CC5FEF" w:rsidRDefault="009151CF" w:rsidP="005B4D04">
            <w:pPr>
              <w:pStyle w:val="TAL"/>
              <w:jc w:val="center"/>
              <w:rPr>
                <w:b/>
              </w:rPr>
            </w:pPr>
            <w:r>
              <w:t>Compliant</w:t>
            </w:r>
          </w:p>
        </w:tc>
        <w:tc>
          <w:tcPr>
            <w:tcW w:w="3673" w:type="dxa"/>
            <w:shd w:val="clear" w:color="auto" w:fill="auto"/>
          </w:tcPr>
          <w:p w14:paraId="35D372D9" w14:textId="77777777" w:rsidR="009151CF" w:rsidRPr="0079202E" w:rsidRDefault="009151CF" w:rsidP="00156BBE">
            <w:pPr>
              <w:pStyle w:val="TAL"/>
            </w:pPr>
          </w:p>
        </w:tc>
      </w:tr>
      <w:tr w:rsidR="009151CF" w:rsidRPr="0079202E" w14:paraId="3E57982E" w14:textId="77777777" w:rsidTr="005B4D04">
        <w:trPr>
          <w:cantSplit/>
          <w:jc w:val="center"/>
        </w:trPr>
        <w:tc>
          <w:tcPr>
            <w:tcW w:w="4903" w:type="dxa"/>
          </w:tcPr>
          <w:p w14:paraId="22E3DEBC" w14:textId="26F39CD1" w:rsidR="009151CF" w:rsidRPr="0079202E" w:rsidRDefault="009151CF" w:rsidP="00156BBE">
            <w:pPr>
              <w:pStyle w:val="TAL"/>
            </w:pPr>
            <w:r>
              <w:t xml:space="preserve">Latency </w:t>
            </w:r>
            <w:r w:rsidR="00E97DCB">
              <w:br/>
            </w:r>
            <w:r>
              <w:t>(see  4.1.</w:t>
            </w:r>
            <w:r w:rsidRPr="004C730C">
              <w:rPr>
                <w:highlight w:val="yellow"/>
              </w:rPr>
              <w:t>x</w:t>
            </w:r>
            <w:r>
              <w:t>)</w:t>
            </w:r>
          </w:p>
        </w:tc>
        <w:tc>
          <w:tcPr>
            <w:tcW w:w="1560" w:type="dxa"/>
            <w:shd w:val="clear" w:color="auto" w:fill="CFFFD5"/>
          </w:tcPr>
          <w:p w14:paraId="1AE4A4B8" w14:textId="6A4E23AB" w:rsidR="009151CF" w:rsidRPr="0079202E" w:rsidRDefault="009151CF" w:rsidP="005B4D04">
            <w:pPr>
              <w:pStyle w:val="TAL"/>
              <w:jc w:val="center"/>
            </w:pPr>
            <w:r>
              <w:t>Compliant</w:t>
            </w:r>
          </w:p>
        </w:tc>
        <w:tc>
          <w:tcPr>
            <w:tcW w:w="3673" w:type="dxa"/>
            <w:shd w:val="clear" w:color="auto" w:fill="auto"/>
          </w:tcPr>
          <w:p w14:paraId="508FF930" w14:textId="77777777" w:rsidR="009151CF" w:rsidRPr="0079202E" w:rsidRDefault="009151CF" w:rsidP="00156BBE">
            <w:pPr>
              <w:pStyle w:val="TAL"/>
            </w:pPr>
          </w:p>
        </w:tc>
      </w:tr>
    </w:tbl>
    <w:p w14:paraId="24C60A08" w14:textId="77777777" w:rsidR="00117329" w:rsidRDefault="00117329" w:rsidP="00117329">
      <w:pPr>
        <w:pStyle w:val="BodyText"/>
        <w:rPr>
          <w:lang w:eastAsia="ko-KR"/>
        </w:rPr>
      </w:pPr>
    </w:p>
    <w:p w14:paraId="6CBF6A5D" w14:textId="77777777" w:rsidR="009151CF" w:rsidRPr="005B4D04" w:rsidRDefault="009151CF" w:rsidP="009151CF">
      <w:pPr>
        <w:pStyle w:val="TH"/>
        <w:rPr>
          <w:lang w:val="en-US"/>
        </w:rPr>
      </w:pPr>
      <w:proofErr w:type="gramStart"/>
      <w:r w:rsidRPr="005B4D04">
        <w:rPr>
          <w:lang w:val="en-US"/>
        </w:rPr>
        <w:t>Table 9.1-2 Summary of compliance with compatibility objectives.</w:t>
      </w:r>
      <w:proofErr w:type="gramEnd"/>
    </w:p>
    <w:tbl>
      <w:tblPr>
        <w:tblW w:w="10060" w:type="dxa"/>
        <w:jc w:val="center"/>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65"/>
        <w:gridCol w:w="1560"/>
        <w:gridCol w:w="3635"/>
      </w:tblGrid>
      <w:tr w:rsidR="009151CF" w:rsidRPr="0079202E" w14:paraId="18ABB50C" w14:textId="77777777" w:rsidTr="005B4D04">
        <w:trPr>
          <w:cantSplit/>
          <w:jc w:val="center"/>
        </w:trPr>
        <w:tc>
          <w:tcPr>
            <w:tcW w:w="4865" w:type="dxa"/>
            <w:vMerge w:val="restart"/>
            <w:shd w:val="clear" w:color="auto" w:fill="auto"/>
          </w:tcPr>
          <w:p w14:paraId="066074C3" w14:textId="77777777" w:rsidR="009151CF" w:rsidRPr="0079202E" w:rsidRDefault="009151CF" w:rsidP="00156BBE">
            <w:pPr>
              <w:pStyle w:val="TAH"/>
            </w:pPr>
            <w:r>
              <w:t>Compatibility</w:t>
            </w:r>
          </w:p>
          <w:p w14:paraId="3D6C23CC" w14:textId="77777777" w:rsidR="009151CF" w:rsidRPr="0079202E" w:rsidRDefault="009151CF" w:rsidP="00156BBE">
            <w:pPr>
              <w:pStyle w:val="TAH"/>
            </w:pPr>
            <w:r>
              <w:t>Objective</w:t>
            </w:r>
          </w:p>
        </w:tc>
        <w:tc>
          <w:tcPr>
            <w:tcW w:w="5195" w:type="dxa"/>
            <w:gridSpan w:val="2"/>
          </w:tcPr>
          <w:p w14:paraId="78A62378" w14:textId="77777777" w:rsidR="009151CF" w:rsidRPr="0079202E" w:rsidRDefault="009151CF" w:rsidP="00156BBE">
            <w:pPr>
              <w:pStyle w:val="TAH"/>
            </w:pPr>
            <w:r>
              <w:t>Candidate technique</w:t>
            </w:r>
          </w:p>
        </w:tc>
      </w:tr>
      <w:tr w:rsidR="009151CF" w:rsidRPr="0079202E" w14:paraId="0316E885" w14:textId="77777777" w:rsidTr="005B4D04">
        <w:trPr>
          <w:cantSplit/>
          <w:jc w:val="center"/>
        </w:trPr>
        <w:tc>
          <w:tcPr>
            <w:tcW w:w="4865" w:type="dxa"/>
            <w:vMerge/>
            <w:shd w:val="clear" w:color="auto" w:fill="auto"/>
          </w:tcPr>
          <w:p w14:paraId="0E4D49FB" w14:textId="77777777" w:rsidR="009151CF" w:rsidRPr="0079202E" w:rsidRDefault="009151CF" w:rsidP="00156BBE">
            <w:pPr>
              <w:pStyle w:val="TAH"/>
            </w:pPr>
          </w:p>
        </w:tc>
        <w:tc>
          <w:tcPr>
            <w:tcW w:w="1560" w:type="dxa"/>
            <w:tcBorders>
              <w:bottom w:val="single" w:sz="4" w:space="0" w:color="auto"/>
            </w:tcBorders>
          </w:tcPr>
          <w:p w14:paraId="461BD3A3" w14:textId="34AB75A7" w:rsidR="009151CF" w:rsidRPr="0079202E" w:rsidRDefault="00E97DCB" w:rsidP="00156BBE">
            <w:pPr>
              <w:pStyle w:val="TAH"/>
            </w:pPr>
            <w:r>
              <w:t>EC-GSM</w:t>
            </w:r>
          </w:p>
        </w:tc>
        <w:tc>
          <w:tcPr>
            <w:tcW w:w="3635" w:type="dxa"/>
            <w:shd w:val="clear" w:color="auto" w:fill="auto"/>
          </w:tcPr>
          <w:p w14:paraId="3492E98F" w14:textId="77777777" w:rsidR="009151CF" w:rsidRPr="0079202E" w:rsidRDefault="009151CF" w:rsidP="00156BBE">
            <w:pPr>
              <w:pStyle w:val="TAH"/>
            </w:pPr>
            <w:r>
              <w:t>Candidate technique n+1</w:t>
            </w:r>
          </w:p>
        </w:tc>
      </w:tr>
      <w:tr w:rsidR="009151CF" w:rsidRPr="009151CF" w14:paraId="573369E0" w14:textId="77777777" w:rsidTr="005B4D04">
        <w:trPr>
          <w:cantSplit/>
          <w:jc w:val="center"/>
        </w:trPr>
        <w:tc>
          <w:tcPr>
            <w:tcW w:w="4865" w:type="dxa"/>
          </w:tcPr>
          <w:p w14:paraId="20E2FA6E" w14:textId="6AD3B84B" w:rsidR="009151CF" w:rsidRPr="005B4D04" w:rsidRDefault="009151CF" w:rsidP="00156BBE">
            <w:pPr>
              <w:pStyle w:val="TAL"/>
              <w:rPr>
                <w:lang w:val="en-US"/>
              </w:rPr>
            </w:pPr>
            <w:r w:rsidRPr="005B4D04">
              <w:rPr>
                <w:lang w:val="en-US"/>
              </w:rPr>
              <w:t xml:space="preserve">Co-existence with GSM/UMTS/LTE </w:t>
            </w:r>
            <w:r w:rsidR="00E97DCB" w:rsidRPr="005B4D04">
              <w:rPr>
                <w:lang w:val="en-US"/>
              </w:rPr>
              <w:br/>
            </w:r>
            <w:r w:rsidRPr="005B4D04">
              <w:rPr>
                <w:lang w:val="en-US"/>
              </w:rPr>
              <w:t>(see  4.2.1)</w:t>
            </w:r>
          </w:p>
        </w:tc>
        <w:tc>
          <w:tcPr>
            <w:tcW w:w="1560" w:type="dxa"/>
            <w:tcBorders>
              <w:bottom w:val="single" w:sz="4" w:space="0" w:color="auto"/>
            </w:tcBorders>
            <w:shd w:val="clear" w:color="auto" w:fill="CFFFD5"/>
          </w:tcPr>
          <w:p w14:paraId="3EAE05B6" w14:textId="6A8BC203" w:rsidR="009151CF" w:rsidRPr="009151CF" w:rsidRDefault="003056C4" w:rsidP="005B4D04">
            <w:pPr>
              <w:pStyle w:val="TAL"/>
              <w:jc w:val="center"/>
            </w:pPr>
            <w:r>
              <w:t>Compliant</w:t>
            </w:r>
          </w:p>
        </w:tc>
        <w:tc>
          <w:tcPr>
            <w:tcW w:w="3635" w:type="dxa"/>
            <w:shd w:val="clear" w:color="auto" w:fill="auto"/>
          </w:tcPr>
          <w:p w14:paraId="351DE6FE" w14:textId="77777777" w:rsidR="009151CF" w:rsidRPr="009151CF" w:rsidRDefault="009151CF" w:rsidP="00156BBE">
            <w:pPr>
              <w:pStyle w:val="TAL"/>
            </w:pPr>
          </w:p>
        </w:tc>
      </w:tr>
      <w:tr w:rsidR="009151CF" w:rsidRPr="009151CF" w14:paraId="656D3143" w14:textId="77777777" w:rsidTr="005B4D04">
        <w:trPr>
          <w:cantSplit/>
          <w:jc w:val="center"/>
        </w:trPr>
        <w:tc>
          <w:tcPr>
            <w:tcW w:w="4865" w:type="dxa"/>
          </w:tcPr>
          <w:p w14:paraId="6A719AC7" w14:textId="57520231" w:rsidR="009151CF" w:rsidRPr="005B4D04" w:rsidRDefault="009151CF" w:rsidP="00156BBE">
            <w:pPr>
              <w:pStyle w:val="TAL"/>
              <w:rPr>
                <w:lang w:val="en-US"/>
              </w:rPr>
            </w:pPr>
            <w:r w:rsidRPr="005B4D04">
              <w:rPr>
                <w:lang w:val="en-US"/>
              </w:rPr>
              <w:t xml:space="preserve">Impact on GSM/EDGE BTS hardware </w:t>
            </w:r>
            <w:r w:rsidR="00E97DCB" w:rsidRPr="005B4D04">
              <w:rPr>
                <w:lang w:val="en-US"/>
              </w:rPr>
              <w:br/>
            </w:r>
            <w:r w:rsidRPr="005B4D04">
              <w:rPr>
                <w:lang w:val="en-US"/>
              </w:rPr>
              <w:t>(see  4.2.2)</w:t>
            </w:r>
          </w:p>
        </w:tc>
        <w:tc>
          <w:tcPr>
            <w:tcW w:w="1560" w:type="dxa"/>
            <w:tcBorders>
              <w:bottom w:val="single" w:sz="4" w:space="0" w:color="auto"/>
            </w:tcBorders>
            <w:shd w:val="clear" w:color="auto" w:fill="CFFFD5"/>
          </w:tcPr>
          <w:p w14:paraId="234BAD6B" w14:textId="0E9EDDB6" w:rsidR="009151CF" w:rsidRPr="009151CF" w:rsidRDefault="003056C4" w:rsidP="005B4D04">
            <w:pPr>
              <w:pStyle w:val="TAL"/>
              <w:jc w:val="center"/>
            </w:pPr>
            <w:r>
              <w:t>Compliant</w:t>
            </w:r>
          </w:p>
        </w:tc>
        <w:tc>
          <w:tcPr>
            <w:tcW w:w="3635" w:type="dxa"/>
            <w:shd w:val="clear" w:color="auto" w:fill="auto"/>
          </w:tcPr>
          <w:p w14:paraId="2948B5A5" w14:textId="77777777" w:rsidR="009151CF" w:rsidRPr="009151CF" w:rsidRDefault="009151CF" w:rsidP="00156BBE">
            <w:pPr>
              <w:pStyle w:val="TAL"/>
            </w:pPr>
          </w:p>
        </w:tc>
      </w:tr>
      <w:tr w:rsidR="009151CF" w:rsidRPr="0079202E" w14:paraId="62E43913" w14:textId="77777777" w:rsidTr="005B4D04">
        <w:trPr>
          <w:cantSplit/>
          <w:jc w:val="center"/>
        </w:trPr>
        <w:tc>
          <w:tcPr>
            <w:tcW w:w="4865" w:type="dxa"/>
            <w:shd w:val="clear" w:color="auto" w:fill="auto"/>
          </w:tcPr>
          <w:p w14:paraId="2907CBA1" w14:textId="002AEFB1" w:rsidR="009151CF" w:rsidRPr="0079202E" w:rsidRDefault="009151CF" w:rsidP="00156BBE">
            <w:pPr>
              <w:pStyle w:val="TAL"/>
            </w:pPr>
            <w:r>
              <w:t xml:space="preserve">Impact on MS </w:t>
            </w:r>
            <w:r w:rsidR="00E97DCB">
              <w:br/>
            </w:r>
            <w:r>
              <w:t>(see  4.2.3)</w:t>
            </w:r>
          </w:p>
        </w:tc>
        <w:tc>
          <w:tcPr>
            <w:tcW w:w="1560" w:type="dxa"/>
            <w:tcBorders>
              <w:bottom w:val="single" w:sz="4" w:space="0" w:color="auto"/>
            </w:tcBorders>
            <w:shd w:val="clear" w:color="auto" w:fill="CFFFD5"/>
          </w:tcPr>
          <w:p w14:paraId="2B1BB5BB" w14:textId="7FAC42D0" w:rsidR="009151CF" w:rsidRPr="0079202E" w:rsidRDefault="003056C4" w:rsidP="005B4D04">
            <w:pPr>
              <w:pStyle w:val="TAL"/>
              <w:jc w:val="center"/>
            </w:pPr>
            <w:r>
              <w:t>Compliant</w:t>
            </w:r>
          </w:p>
        </w:tc>
        <w:tc>
          <w:tcPr>
            <w:tcW w:w="3635" w:type="dxa"/>
            <w:shd w:val="clear" w:color="auto" w:fill="auto"/>
          </w:tcPr>
          <w:p w14:paraId="6117A365" w14:textId="77777777" w:rsidR="009151CF" w:rsidRPr="0079202E" w:rsidRDefault="009151CF" w:rsidP="00156BBE">
            <w:pPr>
              <w:pStyle w:val="TAL"/>
            </w:pPr>
          </w:p>
        </w:tc>
      </w:tr>
      <w:tr w:rsidR="009151CF" w:rsidRPr="009151CF" w14:paraId="0CDC5A0A" w14:textId="77777777" w:rsidTr="005B4D04">
        <w:trPr>
          <w:cantSplit/>
          <w:jc w:val="center"/>
        </w:trPr>
        <w:tc>
          <w:tcPr>
            <w:tcW w:w="4865" w:type="dxa"/>
          </w:tcPr>
          <w:p w14:paraId="686E7081" w14:textId="0A39FD45" w:rsidR="009151CF" w:rsidRPr="005B4D04" w:rsidRDefault="009151CF" w:rsidP="00156BBE">
            <w:pPr>
              <w:pStyle w:val="TAL"/>
              <w:rPr>
                <w:lang w:val="en-US"/>
              </w:rPr>
            </w:pPr>
            <w:r w:rsidRPr="005B4D04">
              <w:rPr>
                <w:lang w:val="en-US"/>
              </w:rPr>
              <w:t xml:space="preserve">Core network architecture </w:t>
            </w:r>
            <w:r w:rsidR="00E97DCB" w:rsidRPr="005B4D04">
              <w:rPr>
                <w:lang w:val="en-US"/>
              </w:rPr>
              <w:br/>
            </w:r>
            <w:r w:rsidRPr="005B4D04">
              <w:rPr>
                <w:lang w:val="en-US"/>
              </w:rPr>
              <w:t>(see  4.2.</w:t>
            </w:r>
            <w:r w:rsidRPr="005B4D04">
              <w:rPr>
                <w:highlight w:val="yellow"/>
                <w:lang w:val="en-US"/>
              </w:rPr>
              <w:t>x</w:t>
            </w:r>
            <w:r w:rsidRPr="005B4D04">
              <w:rPr>
                <w:lang w:val="en-US"/>
              </w:rPr>
              <w:t>)</w:t>
            </w:r>
          </w:p>
        </w:tc>
        <w:tc>
          <w:tcPr>
            <w:tcW w:w="1560" w:type="dxa"/>
            <w:shd w:val="clear" w:color="auto" w:fill="CFFFD5"/>
          </w:tcPr>
          <w:p w14:paraId="6FDF0690" w14:textId="0E8C3282" w:rsidR="009151CF" w:rsidRPr="009151CF" w:rsidRDefault="003056C4" w:rsidP="005B4D04">
            <w:pPr>
              <w:pStyle w:val="TAL"/>
              <w:jc w:val="center"/>
              <w:rPr>
                <w:b/>
              </w:rPr>
            </w:pPr>
            <w:r>
              <w:t>Compliant</w:t>
            </w:r>
          </w:p>
        </w:tc>
        <w:tc>
          <w:tcPr>
            <w:tcW w:w="3635" w:type="dxa"/>
            <w:shd w:val="clear" w:color="auto" w:fill="auto"/>
          </w:tcPr>
          <w:p w14:paraId="5A0BAC43" w14:textId="77777777" w:rsidR="009151CF" w:rsidRPr="009151CF" w:rsidRDefault="009151CF" w:rsidP="00156BBE">
            <w:pPr>
              <w:pStyle w:val="TAL"/>
            </w:pPr>
          </w:p>
        </w:tc>
      </w:tr>
    </w:tbl>
    <w:p w14:paraId="4175EC36" w14:textId="77777777" w:rsidR="009151CF" w:rsidRDefault="009151CF" w:rsidP="00117329">
      <w:pPr>
        <w:pStyle w:val="BodyText"/>
        <w:rPr>
          <w:lang w:eastAsia="ko-KR"/>
        </w:rPr>
      </w:pPr>
    </w:p>
    <w:tbl>
      <w:tblPr>
        <w:tblW w:w="10088" w:type="dxa"/>
        <w:jc w:val="center"/>
        <w:tblInd w:w="3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40"/>
        <w:gridCol w:w="2430"/>
        <w:gridCol w:w="2610"/>
        <w:gridCol w:w="2708"/>
      </w:tblGrid>
      <w:tr w:rsidR="009151CF" w:rsidRPr="0079202E" w14:paraId="07545248" w14:textId="77777777" w:rsidTr="00156BBE">
        <w:trPr>
          <w:cantSplit/>
          <w:jc w:val="center"/>
        </w:trPr>
        <w:tc>
          <w:tcPr>
            <w:tcW w:w="10088" w:type="dxa"/>
            <w:gridSpan w:val="4"/>
            <w:shd w:val="clear" w:color="auto" w:fill="auto"/>
          </w:tcPr>
          <w:p w14:paraId="18621F37" w14:textId="77777777" w:rsidR="009151CF" w:rsidRPr="0079202E" w:rsidRDefault="009151CF" w:rsidP="00156BBE">
            <w:pPr>
              <w:pStyle w:val="TAL"/>
              <w:jc w:val="center"/>
            </w:pPr>
            <w:r>
              <w:t>Colour code</w:t>
            </w:r>
          </w:p>
        </w:tc>
      </w:tr>
      <w:tr w:rsidR="009151CF" w:rsidRPr="0079202E" w14:paraId="68587615" w14:textId="77777777" w:rsidTr="00156BBE">
        <w:trPr>
          <w:cantSplit/>
          <w:jc w:val="center"/>
        </w:trPr>
        <w:tc>
          <w:tcPr>
            <w:tcW w:w="2340" w:type="dxa"/>
            <w:shd w:val="clear" w:color="auto" w:fill="CFFFD5"/>
          </w:tcPr>
          <w:p w14:paraId="48E54AB4" w14:textId="77777777" w:rsidR="009151CF" w:rsidRPr="0079202E" w:rsidRDefault="009151CF" w:rsidP="00156BBE">
            <w:pPr>
              <w:pStyle w:val="TAL"/>
            </w:pPr>
            <w:r>
              <w:t xml:space="preserve">Compliant </w:t>
            </w:r>
          </w:p>
        </w:tc>
        <w:tc>
          <w:tcPr>
            <w:tcW w:w="2430" w:type="dxa"/>
            <w:shd w:val="clear" w:color="auto" w:fill="DAEEF3"/>
          </w:tcPr>
          <w:p w14:paraId="1F6FBE39" w14:textId="77777777" w:rsidR="009151CF" w:rsidRPr="0079202E" w:rsidRDefault="009151CF" w:rsidP="00156BBE">
            <w:pPr>
              <w:pStyle w:val="TAL"/>
            </w:pPr>
            <w:r>
              <w:t>Expected to be fulfilled</w:t>
            </w:r>
          </w:p>
        </w:tc>
        <w:tc>
          <w:tcPr>
            <w:tcW w:w="2610" w:type="dxa"/>
            <w:shd w:val="clear" w:color="auto" w:fill="FDE9D9"/>
          </w:tcPr>
          <w:p w14:paraId="1CE15A97" w14:textId="77777777" w:rsidR="009151CF" w:rsidRPr="0079202E" w:rsidRDefault="009151CF" w:rsidP="00156BBE">
            <w:pPr>
              <w:pStyle w:val="TAL"/>
            </w:pPr>
            <w:r>
              <w:t>Inconclusive/FFS</w:t>
            </w:r>
          </w:p>
        </w:tc>
        <w:tc>
          <w:tcPr>
            <w:tcW w:w="2708" w:type="dxa"/>
            <w:shd w:val="clear" w:color="auto" w:fill="E5B8B7"/>
          </w:tcPr>
          <w:p w14:paraId="0C5D0A15" w14:textId="77777777" w:rsidR="009151CF" w:rsidRPr="0079202E" w:rsidRDefault="009151CF" w:rsidP="00156BBE">
            <w:pPr>
              <w:pStyle w:val="TAL"/>
            </w:pPr>
            <w:r>
              <w:t>Not compliant</w:t>
            </w:r>
          </w:p>
        </w:tc>
      </w:tr>
    </w:tbl>
    <w:p w14:paraId="7C76E0FC" w14:textId="77777777" w:rsidR="009151CF" w:rsidRDefault="009151CF" w:rsidP="00117329">
      <w:pPr>
        <w:pStyle w:val="BodyText"/>
        <w:rPr>
          <w:lang w:eastAsia="ko-KR"/>
        </w:rPr>
      </w:pPr>
    </w:p>
    <w:p w14:paraId="63F3A2BD" w14:textId="77777777" w:rsidR="009151CF" w:rsidRDefault="009151CF" w:rsidP="00117329">
      <w:pPr>
        <w:pStyle w:val="BodyText"/>
        <w:rPr>
          <w:lang w:eastAsia="ko-KR"/>
        </w:rPr>
      </w:pPr>
    </w:p>
    <w:p w14:paraId="50D0A977" w14:textId="59ED2869" w:rsidR="00CA165E" w:rsidRDefault="00CA165E" w:rsidP="00CA165E">
      <w:pPr>
        <w:pStyle w:val="Heading1"/>
        <w:rPr>
          <w:lang w:eastAsia="ko-KR"/>
        </w:rPr>
      </w:pPr>
      <w:r w:rsidRPr="00CA165E">
        <w:rPr>
          <w:lang w:eastAsia="ko-KR"/>
        </w:rPr>
        <w:t>Conclusions of the study</w:t>
      </w:r>
    </w:p>
    <w:p w14:paraId="3CCB1A15" w14:textId="4F960741" w:rsidR="00CA165E" w:rsidRPr="005B4D04" w:rsidRDefault="00CA165E" w:rsidP="00CA165E">
      <w:pPr>
        <w:rPr>
          <w:lang w:val="en-US" w:eastAsia="ko-KR"/>
        </w:rPr>
      </w:pPr>
      <w:r w:rsidRPr="005B4D04">
        <w:rPr>
          <w:lang w:val="en-US" w:eastAsia="ko-KR"/>
        </w:rPr>
        <w:t xml:space="preserve">Based on the above analysis it is proposed </w:t>
      </w:r>
      <w:r w:rsidR="00EF05C0" w:rsidRPr="005B4D04">
        <w:rPr>
          <w:lang w:val="en-US" w:eastAsia="ko-KR"/>
        </w:rPr>
        <w:t xml:space="preserve">to update tables 9.1-1 and 9.1-2 in the TR 45.820, as introduced </w:t>
      </w:r>
      <w:r w:rsidR="00FB7E6E" w:rsidRPr="005B4D04">
        <w:rPr>
          <w:lang w:val="en-US" w:eastAsia="ko-KR"/>
        </w:rPr>
        <w:t xml:space="preserve">in </w:t>
      </w:r>
      <w:r w:rsidR="00E97DCB" w:rsidRPr="005B4D04">
        <w:rPr>
          <w:lang w:eastAsia="ko-KR"/>
        </w:rPr>
        <w:fldChar w:fldCharType="begin"/>
      </w:r>
      <w:r w:rsidR="00E97DCB" w:rsidRPr="005B4D04">
        <w:rPr>
          <w:lang w:val="en-US" w:eastAsia="ko-KR"/>
        </w:rPr>
        <w:instrText xml:space="preserve"> REF _Ref420272140 \r \h </w:instrText>
      </w:r>
      <w:r w:rsidR="00E97DCB" w:rsidRPr="005B4D04">
        <w:rPr>
          <w:lang w:eastAsia="ko-KR"/>
        </w:rPr>
      </w:r>
      <w:r w:rsidR="005B4D04" w:rsidRPr="005B4D04">
        <w:rPr>
          <w:lang w:val="en-US" w:eastAsia="ko-KR"/>
        </w:rPr>
        <w:instrText xml:space="preserve"> \* MERGEFORMAT </w:instrText>
      </w:r>
      <w:r w:rsidR="00E97DCB" w:rsidRPr="005B4D04">
        <w:rPr>
          <w:lang w:eastAsia="ko-KR"/>
        </w:rPr>
        <w:fldChar w:fldCharType="separate"/>
      </w:r>
      <w:r w:rsidR="00E97DCB" w:rsidRPr="005B4D04">
        <w:rPr>
          <w:lang w:val="en-US" w:eastAsia="ko-KR"/>
        </w:rPr>
        <w:t>[16]</w:t>
      </w:r>
      <w:r w:rsidR="00E97DCB" w:rsidRPr="005B4D04">
        <w:rPr>
          <w:lang w:eastAsia="ko-KR"/>
        </w:rPr>
        <w:fldChar w:fldCharType="end"/>
      </w:r>
      <w:r w:rsidR="00EF05C0" w:rsidRPr="005B4D04">
        <w:rPr>
          <w:lang w:val="en-US" w:eastAsia="ko-KR"/>
        </w:rPr>
        <w:t xml:space="preserve">, with the conclusions for EC-GSM as described in section </w:t>
      </w:r>
      <w:r w:rsidR="00EF05C0" w:rsidRPr="005B4D04">
        <w:rPr>
          <w:lang w:eastAsia="ko-KR"/>
        </w:rPr>
        <w:fldChar w:fldCharType="begin"/>
      </w:r>
      <w:r w:rsidR="00EF05C0" w:rsidRPr="005B4D04">
        <w:rPr>
          <w:lang w:val="en-US" w:eastAsia="ko-KR"/>
        </w:rPr>
        <w:instrText xml:space="preserve"> REF _Ref420145191 \r \h </w:instrText>
      </w:r>
      <w:r w:rsidR="00462C78" w:rsidRPr="005B4D04">
        <w:rPr>
          <w:lang w:val="en-US" w:eastAsia="ko-KR"/>
        </w:rPr>
        <w:instrText xml:space="preserve"> \* MERGEFORMAT </w:instrText>
      </w:r>
      <w:r w:rsidR="00EF05C0" w:rsidRPr="005B4D04">
        <w:rPr>
          <w:lang w:eastAsia="ko-KR"/>
        </w:rPr>
      </w:r>
      <w:r w:rsidR="00EF05C0" w:rsidRPr="005B4D04">
        <w:rPr>
          <w:lang w:eastAsia="ko-KR"/>
        </w:rPr>
        <w:fldChar w:fldCharType="separate"/>
      </w:r>
      <w:r w:rsidR="00EF05C0" w:rsidRPr="005B4D04">
        <w:rPr>
          <w:lang w:val="en-US" w:eastAsia="ko-KR"/>
        </w:rPr>
        <w:t>7</w:t>
      </w:r>
      <w:r w:rsidR="00EF05C0" w:rsidRPr="005B4D04">
        <w:rPr>
          <w:lang w:eastAsia="ko-KR"/>
        </w:rPr>
        <w:fldChar w:fldCharType="end"/>
      </w:r>
      <w:r w:rsidR="00EF05C0" w:rsidRPr="005B4D04">
        <w:rPr>
          <w:lang w:val="en-US" w:eastAsia="ko-KR"/>
        </w:rPr>
        <w:t xml:space="preserve">.  It is also proposed to add the following </w:t>
      </w:r>
      <w:r w:rsidRPr="005B4D04">
        <w:rPr>
          <w:lang w:val="en-US" w:eastAsia="ko-KR"/>
        </w:rPr>
        <w:t xml:space="preserve">conclusion for the GERAN Evolution solution EC-GSM </w:t>
      </w:r>
      <w:r w:rsidR="00EF05C0" w:rsidRPr="005B4D04">
        <w:rPr>
          <w:lang w:val="en-US" w:eastAsia="ko-KR"/>
        </w:rPr>
        <w:t xml:space="preserve">to </w:t>
      </w:r>
      <w:r w:rsidR="00462C78" w:rsidRPr="005B4D04">
        <w:rPr>
          <w:lang w:val="en-US" w:eastAsia="ko-KR"/>
        </w:rPr>
        <w:t xml:space="preserve">the Conclusions section (sub-clause 9.2 as introduced with </w:t>
      </w:r>
      <w:r w:rsidR="00E97DCB" w:rsidRPr="005B4D04">
        <w:rPr>
          <w:lang w:eastAsia="ko-KR"/>
        </w:rPr>
        <w:fldChar w:fldCharType="begin"/>
      </w:r>
      <w:r w:rsidR="00E97DCB" w:rsidRPr="005B4D04">
        <w:rPr>
          <w:lang w:val="en-US" w:eastAsia="ko-KR"/>
        </w:rPr>
        <w:instrText xml:space="preserve"> REF _Ref420272140 \r \h </w:instrText>
      </w:r>
      <w:r w:rsidR="00E97DCB" w:rsidRPr="005B4D04">
        <w:rPr>
          <w:lang w:eastAsia="ko-KR"/>
        </w:rPr>
      </w:r>
      <w:r w:rsidR="005B4D04" w:rsidRPr="005B4D04">
        <w:rPr>
          <w:lang w:val="en-US" w:eastAsia="ko-KR"/>
        </w:rPr>
        <w:instrText xml:space="preserve"> \* MERGEFORMAT </w:instrText>
      </w:r>
      <w:r w:rsidR="00E97DCB" w:rsidRPr="005B4D04">
        <w:rPr>
          <w:lang w:eastAsia="ko-KR"/>
        </w:rPr>
        <w:fldChar w:fldCharType="separate"/>
      </w:r>
      <w:r w:rsidR="00E97DCB" w:rsidRPr="005B4D04">
        <w:rPr>
          <w:lang w:val="en-US" w:eastAsia="ko-KR"/>
        </w:rPr>
        <w:t>[16]</w:t>
      </w:r>
      <w:r w:rsidR="00E97DCB" w:rsidRPr="005B4D04">
        <w:rPr>
          <w:lang w:eastAsia="ko-KR"/>
        </w:rPr>
        <w:fldChar w:fldCharType="end"/>
      </w:r>
      <w:r w:rsidR="00462C78" w:rsidRPr="005B4D04">
        <w:rPr>
          <w:lang w:val="en-US" w:eastAsia="ko-KR"/>
        </w:rPr>
        <w:t xml:space="preserve">) </w:t>
      </w:r>
      <w:r w:rsidRPr="005B4D04">
        <w:rPr>
          <w:lang w:val="en-US" w:eastAsia="ko-KR"/>
        </w:rPr>
        <w:t xml:space="preserve">of </w:t>
      </w:r>
      <w:r w:rsidR="00462C78" w:rsidRPr="005B4D04">
        <w:rPr>
          <w:lang w:val="en-US" w:eastAsia="ko-KR"/>
        </w:rPr>
        <w:t>the TR 45.820</w:t>
      </w:r>
      <w:r w:rsidRPr="005B4D04">
        <w:rPr>
          <w:lang w:val="en-US" w:eastAsia="ko-KR"/>
        </w:rPr>
        <w:t>:</w:t>
      </w:r>
    </w:p>
    <w:p w14:paraId="4AAC90D7" w14:textId="045BAEBA" w:rsidR="006D444B" w:rsidRPr="005B4D04" w:rsidRDefault="006D444B" w:rsidP="006D444B">
      <w:pPr>
        <w:rPr>
          <w:i/>
          <w:lang w:val="en-US" w:eastAsia="zh-CN"/>
        </w:rPr>
      </w:pPr>
      <w:r w:rsidRPr="005B4D04">
        <w:rPr>
          <w:rFonts w:eastAsia="MS Mincho" w:cs="Times New Roman"/>
          <w:i/>
          <w:iCs/>
          <w:lang w:val="en-US" w:eastAsia="ja-JP"/>
        </w:rPr>
        <w:lastRenderedPageBreak/>
        <w:t>“</w:t>
      </w:r>
      <w:r w:rsidRPr="005B4D04">
        <w:rPr>
          <w:rFonts w:hint="eastAsia"/>
          <w:i/>
          <w:lang w:val="en-US"/>
        </w:rPr>
        <w:t xml:space="preserve">One </w:t>
      </w:r>
      <w:r w:rsidRPr="005B4D04">
        <w:rPr>
          <w:i/>
          <w:lang w:val="en-US"/>
        </w:rPr>
        <w:t xml:space="preserve">of the candidate techniques that has been proposed for the </w:t>
      </w:r>
      <w:proofErr w:type="spellStart"/>
      <w:r w:rsidRPr="005B4D04">
        <w:rPr>
          <w:i/>
          <w:lang w:val="en-US"/>
        </w:rPr>
        <w:t>FS_IoT_LC</w:t>
      </w:r>
      <w:proofErr w:type="spellEnd"/>
      <w:r w:rsidRPr="005B4D04">
        <w:rPr>
          <w:i/>
          <w:lang w:val="en-US"/>
        </w:rPr>
        <w:t xml:space="preserve"> study is the GERAN Evolution solution Extended Coverage GSM (EC-GSM). </w:t>
      </w:r>
      <w:r w:rsidRPr="005B4D04">
        <w:rPr>
          <w:rFonts w:hint="eastAsia"/>
          <w:i/>
          <w:lang w:val="en-US"/>
        </w:rPr>
        <w:t xml:space="preserve">The evaluation </w:t>
      </w:r>
      <w:r w:rsidRPr="005B4D04">
        <w:rPr>
          <w:i/>
          <w:lang w:val="en-US"/>
        </w:rPr>
        <w:t xml:space="preserve">of the EC-GSM solution </w:t>
      </w:r>
      <w:r w:rsidRPr="005B4D04">
        <w:rPr>
          <w:rFonts w:hint="eastAsia"/>
          <w:i/>
          <w:lang w:val="en-US"/>
        </w:rPr>
        <w:t xml:space="preserve">indicates that </w:t>
      </w:r>
      <w:r w:rsidRPr="005B4D04">
        <w:rPr>
          <w:i/>
          <w:lang w:val="en-US"/>
        </w:rPr>
        <w:t>it fulfills the objectives of the study:</w:t>
      </w:r>
    </w:p>
    <w:p w14:paraId="61070CB7" w14:textId="49A130C3" w:rsidR="00CD0021" w:rsidRPr="005B4D04" w:rsidRDefault="00CD0021" w:rsidP="008B2C20">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i/>
          <w:lang w:val="en-US"/>
        </w:rPr>
        <w:t xml:space="preserve">The performance evaluations show that EC-GSM achieves the maximum coupling loss (MCL) aimed at by the study, 164 dB, with an output power level of the device at 33 </w:t>
      </w:r>
      <w:proofErr w:type="spellStart"/>
      <w:r w:rsidRPr="005B4D04">
        <w:rPr>
          <w:i/>
          <w:lang w:val="en-US"/>
        </w:rPr>
        <w:t>dBm</w:t>
      </w:r>
      <w:proofErr w:type="spellEnd"/>
      <w:r w:rsidRPr="005B4D04">
        <w:rPr>
          <w:i/>
          <w:lang w:val="en-US"/>
        </w:rPr>
        <w:t xml:space="preserve">. In case a 23 </w:t>
      </w:r>
      <w:proofErr w:type="spellStart"/>
      <w:r w:rsidRPr="005B4D04">
        <w:rPr>
          <w:i/>
          <w:lang w:val="en-US"/>
        </w:rPr>
        <w:t>dBm</w:t>
      </w:r>
      <w:proofErr w:type="spellEnd"/>
      <w:r w:rsidRPr="005B4D04">
        <w:rPr>
          <w:i/>
          <w:lang w:val="en-US"/>
        </w:rPr>
        <w:t xml:space="preserve"> device output power is used, the UL coverage on the data traffic channel is limited to 154 </w:t>
      </w:r>
      <w:proofErr w:type="spellStart"/>
      <w:r w:rsidRPr="005B4D04">
        <w:rPr>
          <w:i/>
          <w:lang w:val="en-US"/>
        </w:rPr>
        <w:t>dB.</w:t>
      </w:r>
      <w:proofErr w:type="spellEnd"/>
    </w:p>
    <w:p w14:paraId="3C119B4C" w14:textId="77777777" w:rsidR="00880AF9" w:rsidRPr="005B4D04" w:rsidRDefault="008B2C20" w:rsidP="00880AF9">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i/>
          <w:lang w:val="en-US"/>
        </w:rPr>
        <w:t xml:space="preserve">It has been shown that </w:t>
      </w:r>
      <w:r w:rsidR="00880AF9" w:rsidRPr="005B4D04">
        <w:rPr>
          <w:i/>
          <w:lang w:val="en-US"/>
        </w:rPr>
        <w:t>a massive number of low throughput devices can be supported by the EC-GSM technique.</w:t>
      </w:r>
    </w:p>
    <w:p w14:paraId="4DFFEFF9" w14:textId="5ADD3F11" w:rsidR="008B2C20" w:rsidRPr="005B4D04" w:rsidRDefault="008B732E" w:rsidP="00880AF9">
      <w:pPr>
        <w:pStyle w:val="ListParagraph"/>
        <w:keepLines/>
        <w:numPr>
          <w:ilvl w:val="1"/>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i/>
          <w:lang w:val="en-US"/>
        </w:rPr>
        <w:t xml:space="preserve">Only </w:t>
      </w:r>
      <w:r w:rsidR="008B2C20" w:rsidRPr="005B4D04">
        <w:rPr>
          <w:i/>
          <w:lang w:val="en-US"/>
        </w:rPr>
        <w:t xml:space="preserve">2.1 EC-PDTCH UL timeslots are needed </w:t>
      </w:r>
      <w:r w:rsidRPr="005B4D04">
        <w:rPr>
          <w:i/>
          <w:lang w:val="en-US"/>
        </w:rPr>
        <w:t xml:space="preserve">on </w:t>
      </w:r>
      <w:r w:rsidR="008B2C20" w:rsidRPr="005B4D04">
        <w:rPr>
          <w:i/>
          <w:lang w:val="en-US"/>
        </w:rPr>
        <w:t xml:space="preserve">average </w:t>
      </w:r>
      <w:r w:rsidRPr="005B4D04">
        <w:rPr>
          <w:i/>
          <w:lang w:val="en-US"/>
        </w:rPr>
        <w:t xml:space="preserve">per cell </w:t>
      </w:r>
      <w:r w:rsidR="008B2C20" w:rsidRPr="005B4D04">
        <w:rPr>
          <w:i/>
          <w:lang w:val="en-US"/>
        </w:rPr>
        <w:t xml:space="preserve">to support the </w:t>
      </w:r>
      <w:proofErr w:type="spellStart"/>
      <w:r w:rsidR="008B2C20" w:rsidRPr="005B4D04">
        <w:rPr>
          <w:i/>
          <w:lang w:val="en-US"/>
        </w:rPr>
        <w:t>CIoT</w:t>
      </w:r>
      <w:proofErr w:type="spellEnd"/>
      <w:r w:rsidR="008B2C20" w:rsidRPr="005B4D04">
        <w:rPr>
          <w:i/>
          <w:lang w:val="en-US"/>
        </w:rPr>
        <w:t xml:space="preserve"> traffic scenario with more than 50,000 devices per cell on a 12-reuse BCCH layer, for MS output power class 23 </w:t>
      </w:r>
      <w:proofErr w:type="spellStart"/>
      <w:r w:rsidR="008B2C20" w:rsidRPr="005B4D04">
        <w:rPr>
          <w:i/>
          <w:lang w:val="en-US"/>
        </w:rPr>
        <w:t>dBm</w:t>
      </w:r>
      <w:proofErr w:type="spellEnd"/>
      <w:r w:rsidR="008B2C20" w:rsidRPr="005B4D04">
        <w:rPr>
          <w:i/>
          <w:lang w:val="en-US"/>
        </w:rPr>
        <w:t xml:space="preserve"> and the worst BPL scenario. For the same traffic scenario with MS output power class 33 </w:t>
      </w:r>
      <w:proofErr w:type="spellStart"/>
      <w:r w:rsidR="008B2C20" w:rsidRPr="005B4D04">
        <w:rPr>
          <w:i/>
          <w:lang w:val="en-US"/>
        </w:rPr>
        <w:t>dBm</w:t>
      </w:r>
      <w:proofErr w:type="spellEnd"/>
      <w:r w:rsidR="008B2C20" w:rsidRPr="005B4D04">
        <w:rPr>
          <w:i/>
          <w:lang w:val="en-US"/>
        </w:rPr>
        <w:t xml:space="preserve"> and the worst BPL scenario only 1.3 EC-PDTCH UL timeslots are needed.</w:t>
      </w:r>
    </w:p>
    <w:p w14:paraId="5B58106A" w14:textId="734D0326" w:rsidR="00CA165E" w:rsidRPr="005B4D04" w:rsidRDefault="008B732E" w:rsidP="00880AF9">
      <w:pPr>
        <w:pStyle w:val="ListParagraph"/>
        <w:keepLines/>
        <w:numPr>
          <w:ilvl w:val="1"/>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i/>
          <w:lang w:val="en-US"/>
        </w:rPr>
        <w:t xml:space="preserve">A </w:t>
      </w:r>
      <w:r w:rsidR="008B2C20" w:rsidRPr="005B4D04">
        <w:rPr>
          <w:i/>
          <w:lang w:val="en-US"/>
        </w:rPr>
        <w:t xml:space="preserve">very low failed attempt rate and low resource utilization is achievable </w:t>
      </w:r>
      <w:r w:rsidR="00AE57E2" w:rsidRPr="005B4D04">
        <w:rPr>
          <w:i/>
          <w:lang w:val="en-US"/>
        </w:rPr>
        <w:t xml:space="preserve">for access requests on the EC-RACH </w:t>
      </w:r>
      <w:r w:rsidR="008B2C20" w:rsidRPr="005B4D04">
        <w:rPr>
          <w:i/>
          <w:lang w:val="en-US"/>
        </w:rPr>
        <w:t>both for MS output power class 2</w:t>
      </w:r>
      <w:r w:rsidR="00AE57E2" w:rsidRPr="005B4D04">
        <w:rPr>
          <w:i/>
          <w:lang w:val="en-US"/>
        </w:rPr>
        <w:t xml:space="preserve">3 </w:t>
      </w:r>
      <w:proofErr w:type="spellStart"/>
      <w:r w:rsidR="00AE57E2" w:rsidRPr="005B4D04">
        <w:rPr>
          <w:i/>
          <w:lang w:val="en-US"/>
        </w:rPr>
        <w:t>dBm</w:t>
      </w:r>
      <w:proofErr w:type="spellEnd"/>
      <w:r w:rsidR="00AE57E2" w:rsidRPr="005B4D04">
        <w:rPr>
          <w:i/>
          <w:lang w:val="en-US"/>
        </w:rPr>
        <w:t xml:space="preserve"> (generally lower than 0.</w:t>
      </w:r>
      <w:r w:rsidR="00E97DCB" w:rsidRPr="005B4D04">
        <w:rPr>
          <w:i/>
          <w:lang w:val="en-US"/>
        </w:rPr>
        <w:t>3</w:t>
      </w:r>
      <w:r w:rsidR="008B2C20" w:rsidRPr="005B4D04">
        <w:rPr>
          <w:i/>
          <w:lang w:val="en-US"/>
        </w:rPr>
        <w:t xml:space="preserve">% failed attempts, generally using around </w:t>
      </w:r>
      <w:r w:rsidR="00E97DCB" w:rsidRPr="005B4D04">
        <w:rPr>
          <w:i/>
          <w:lang w:val="en-US"/>
        </w:rPr>
        <w:t>2</w:t>
      </w:r>
      <w:r w:rsidR="008B2C20" w:rsidRPr="005B4D04">
        <w:rPr>
          <w:i/>
          <w:lang w:val="en-US"/>
        </w:rPr>
        <w:t xml:space="preserve">-4 bursts) and 33 </w:t>
      </w:r>
      <w:proofErr w:type="spellStart"/>
      <w:r w:rsidR="008B2C20" w:rsidRPr="005B4D04">
        <w:rPr>
          <w:i/>
          <w:lang w:val="en-US"/>
        </w:rPr>
        <w:t>dBm</w:t>
      </w:r>
      <w:proofErr w:type="spellEnd"/>
      <w:r w:rsidR="008B2C20" w:rsidRPr="005B4D04">
        <w:rPr>
          <w:i/>
          <w:lang w:val="en-US"/>
        </w:rPr>
        <w:t xml:space="preserve"> (generally lower than 0.</w:t>
      </w:r>
      <w:r w:rsidR="00E97DCB" w:rsidRPr="005B4D04">
        <w:rPr>
          <w:i/>
          <w:lang w:val="en-US"/>
        </w:rPr>
        <w:t>03</w:t>
      </w:r>
      <w:r w:rsidR="008B2C20" w:rsidRPr="005B4D04">
        <w:rPr>
          <w:i/>
          <w:lang w:val="en-US"/>
        </w:rPr>
        <w:t xml:space="preserve">%, generally using around </w:t>
      </w:r>
      <w:r w:rsidR="00E97DCB" w:rsidRPr="005B4D04">
        <w:rPr>
          <w:i/>
          <w:lang w:val="en-US"/>
        </w:rPr>
        <w:t>1-</w:t>
      </w:r>
      <w:r w:rsidR="008B2C20" w:rsidRPr="005B4D04">
        <w:rPr>
          <w:i/>
          <w:lang w:val="en-US"/>
        </w:rPr>
        <w:t>2 bursts).</w:t>
      </w:r>
      <w:r w:rsidR="00CA165E" w:rsidRPr="005B4D04">
        <w:rPr>
          <w:rFonts w:eastAsia="MS Mincho" w:cs="Times New Roman"/>
          <w:i/>
          <w:iCs/>
          <w:lang w:val="en-US" w:eastAsia="ja-JP"/>
        </w:rPr>
        <w:t>”</w:t>
      </w:r>
    </w:p>
    <w:p w14:paraId="6ABF6B1F" w14:textId="535D2CA7" w:rsidR="00AE57E2" w:rsidRPr="005B4D04" w:rsidRDefault="00B51D18">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rFonts w:eastAsia="MS Mincho" w:cs="Times New Roman"/>
          <w:i/>
          <w:iCs/>
          <w:lang w:val="en-US" w:eastAsia="ja-JP"/>
        </w:rPr>
        <w:t xml:space="preserve">The device complexity can be reduced with significant memory reduction and possibility to adopt general downsizing. </w:t>
      </w:r>
      <w:r w:rsidR="00E97DCB" w:rsidRPr="005B4D04">
        <w:rPr>
          <w:rFonts w:eastAsia="MS Mincho" w:cs="Times New Roman"/>
          <w:i/>
          <w:iCs/>
          <w:lang w:val="en-US" w:eastAsia="ja-JP"/>
        </w:rPr>
        <w:t xml:space="preserve"> A lower output power class is introduced to enable integration of the PA onto the chip.</w:t>
      </w:r>
      <w:r w:rsidR="008B732E" w:rsidRPr="005B4D04">
        <w:rPr>
          <w:rFonts w:eastAsia="MS Mincho" w:cs="Times New Roman"/>
          <w:i/>
          <w:iCs/>
          <w:lang w:val="en-US" w:eastAsia="ja-JP"/>
        </w:rPr>
        <w:t xml:space="preserve"> </w:t>
      </w:r>
      <w:r w:rsidR="00594A48" w:rsidRPr="005B4D04">
        <w:rPr>
          <w:rFonts w:eastAsia="MS Mincho" w:cs="Times New Roman"/>
          <w:i/>
          <w:iCs/>
          <w:lang w:val="en-US" w:eastAsia="ja-JP"/>
        </w:rPr>
        <w:t>EC-GSM enables a limited development cost due to t</w:t>
      </w:r>
      <w:r w:rsidRPr="005B4D04">
        <w:rPr>
          <w:rFonts w:eastAsia="MS Mincho" w:cs="Times New Roman"/>
          <w:i/>
          <w:iCs/>
          <w:lang w:val="en-US" w:eastAsia="ja-JP"/>
        </w:rPr>
        <w:t xml:space="preserve">he </w:t>
      </w:r>
      <w:r w:rsidR="001A2348" w:rsidRPr="005B4D04">
        <w:rPr>
          <w:rFonts w:eastAsia="MS Mincho" w:cs="Times New Roman"/>
          <w:i/>
          <w:iCs/>
          <w:lang w:val="en-US" w:eastAsia="ja-JP"/>
        </w:rPr>
        <w:t xml:space="preserve">possibility to </w:t>
      </w:r>
      <w:r w:rsidRPr="005B4D04">
        <w:rPr>
          <w:rFonts w:eastAsia="MS Mincho" w:cs="Times New Roman"/>
          <w:i/>
          <w:iCs/>
          <w:lang w:val="en-US" w:eastAsia="ja-JP"/>
        </w:rPr>
        <w:t>re-use existing components (hardware, software and test equipment)</w:t>
      </w:r>
      <w:r w:rsidR="00594A48" w:rsidRPr="005B4D04">
        <w:rPr>
          <w:rFonts w:eastAsia="MS Mincho" w:cs="Times New Roman"/>
          <w:i/>
          <w:iCs/>
          <w:lang w:val="en-US" w:eastAsia="ja-JP"/>
        </w:rPr>
        <w:t>.</w:t>
      </w:r>
    </w:p>
    <w:p w14:paraId="398A7329" w14:textId="2A41A7D4" w:rsidR="00594A48" w:rsidRPr="005B4D04" w:rsidRDefault="007C735E" w:rsidP="005B4D04">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rFonts w:eastAsia="MS Mincho" w:cs="Times New Roman"/>
          <w:i/>
          <w:iCs/>
          <w:lang w:val="en-US" w:eastAsia="ja-JP"/>
        </w:rPr>
        <w:t xml:space="preserve">The improved power efficiency objective is fulfilled with the battery target of 10 years, for the 33 </w:t>
      </w:r>
      <w:proofErr w:type="spellStart"/>
      <w:r w:rsidRPr="005B4D04">
        <w:rPr>
          <w:rFonts w:eastAsia="MS Mincho" w:cs="Times New Roman"/>
          <w:i/>
          <w:iCs/>
          <w:lang w:val="en-US" w:eastAsia="ja-JP"/>
        </w:rPr>
        <w:t>dBm</w:t>
      </w:r>
      <w:proofErr w:type="spellEnd"/>
      <w:r w:rsidRPr="005B4D04">
        <w:rPr>
          <w:rFonts w:eastAsia="MS Mincho" w:cs="Times New Roman"/>
          <w:i/>
          <w:iCs/>
          <w:lang w:val="en-US" w:eastAsia="ja-JP"/>
        </w:rPr>
        <w:t xml:space="preserve"> output power class, being reached for all evaluation points, except for GPRS reference cases +20 dB with more frequent reporting and GPRS reference cases +10 dB with packet size of 200 byte and more frequent reporting. </w:t>
      </w:r>
      <w:proofErr w:type="gramStart"/>
      <w:r w:rsidRPr="005B4D04">
        <w:rPr>
          <w:rFonts w:eastAsia="MS Mincho" w:cs="Times New Roman"/>
          <w:i/>
          <w:iCs/>
          <w:lang w:val="en-US" w:eastAsia="ja-JP"/>
        </w:rPr>
        <w:t>For  the</w:t>
      </w:r>
      <w:proofErr w:type="gramEnd"/>
      <w:r w:rsidRPr="005B4D04">
        <w:rPr>
          <w:rFonts w:eastAsia="MS Mincho" w:cs="Times New Roman"/>
          <w:i/>
          <w:iCs/>
          <w:lang w:val="en-US" w:eastAsia="ja-JP"/>
        </w:rPr>
        <w:t xml:space="preserve"> 23 </w:t>
      </w:r>
      <w:proofErr w:type="spellStart"/>
      <w:r w:rsidRPr="005B4D04">
        <w:rPr>
          <w:rFonts w:eastAsia="MS Mincho" w:cs="Times New Roman"/>
          <w:i/>
          <w:iCs/>
          <w:lang w:val="en-US" w:eastAsia="ja-JP"/>
        </w:rPr>
        <w:t>dBm</w:t>
      </w:r>
      <w:proofErr w:type="spellEnd"/>
      <w:r w:rsidRPr="005B4D04">
        <w:rPr>
          <w:rFonts w:eastAsia="MS Mincho" w:cs="Times New Roman"/>
          <w:i/>
          <w:iCs/>
          <w:lang w:val="en-US" w:eastAsia="ja-JP"/>
        </w:rPr>
        <w:t xml:space="preserve"> output power class, EC-GSM reaches the battery target of 10 years for all evaluation points except for the GPRS reference cases +10 dB with more frequent reporting</w:t>
      </w:r>
      <w:r w:rsidR="002D3651" w:rsidRPr="005B4D04">
        <w:rPr>
          <w:rFonts w:eastAsia="MS Mincho" w:cs="Times New Roman"/>
          <w:i/>
          <w:iCs/>
          <w:lang w:val="en-US" w:eastAsia="ja-JP"/>
        </w:rPr>
        <w:t xml:space="preserve"> and a packet size of 200 byte.</w:t>
      </w:r>
    </w:p>
    <w:p w14:paraId="2225E25C" w14:textId="09794AE1" w:rsidR="002D3651" w:rsidRPr="005B4D04" w:rsidRDefault="002D3651" w:rsidP="002D3651">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rFonts w:eastAsia="MS Mincho" w:cs="Times New Roman"/>
          <w:i/>
          <w:iCs/>
          <w:lang w:val="en-US" w:eastAsia="ja-JP"/>
        </w:rPr>
        <w:t>EC-GSM fulfills the Co-existence objective by using the GSM physical layer. No regulatory impact on bodies outside of GERAN will thus be needed for EC-GSM.</w:t>
      </w:r>
    </w:p>
    <w:p w14:paraId="0D3A5443" w14:textId="2DB261C0" w:rsidR="002D3651" w:rsidRPr="005B4D04" w:rsidRDefault="00A71EE3" w:rsidP="002D3651">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rFonts w:eastAsia="MS Mincho" w:cs="Times New Roman"/>
          <w:i/>
          <w:iCs/>
          <w:lang w:val="en-US" w:eastAsia="ja-JP"/>
        </w:rPr>
        <w:t>The objective concerning the impact to base stations is fulfilled by the EC-GSM solution since t</w:t>
      </w:r>
      <w:r w:rsidR="002D3651" w:rsidRPr="005B4D04">
        <w:rPr>
          <w:rFonts w:eastAsia="MS Mincho" w:cs="Times New Roman"/>
          <w:i/>
          <w:iCs/>
          <w:lang w:val="en-US" w:eastAsia="ja-JP"/>
        </w:rPr>
        <w:t>here will be no impact on existing GSM radio units and EC-GSM can be deployed using software updates of existing digital units.</w:t>
      </w:r>
    </w:p>
    <w:p w14:paraId="6C310A25" w14:textId="1DEF1E24" w:rsidR="002D3651" w:rsidRPr="005B4D04" w:rsidRDefault="00C86D0A" w:rsidP="002D3651">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rFonts w:eastAsia="MS Mincho" w:cs="Times New Roman"/>
          <w:i/>
          <w:iCs/>
          <w:lang w:val="en-US" w:eastAsia="ja-JP"/>
        </w:rPr>
        <w:t xml:space="preserve">With the </w:t>
      </w:r>
      <w:r w:rsidR="002D3651" w:rsidRPr="005B4D04">
        <w:rPr>
          <w:rFonts w:eastAsia="MS Mincho" w:cs="Times New Roman"/>
          <w:i/>
          <w:iCs/>
          <w:lang w:val="en-US" w:eastAsia="ja-JP"/>
        </w:rPr>
        <w:t xml:space="preserve">EC-GSM </w:t>
      </w:r>
      <w:r w:rsidRPr="005B4D04">
        <w:rPr>
          <w:rFonts w:eastAsia="MS Mincho" w:cs="Times New Roman"/>
          <w:i/>
          <w:iCs/>
          <w:lang w:val="en-US" w:eastAsia="ja-JP"/>
        </w:rPr>
        <w:t xml:space="preserve">technology </w:t>
      </w:r>
      <w:r w:rsidR="002D3651" w:rsidRPr="005B4D04">
        <w:rPr>
          <w:rFonts w:eastAsia="MS Mincho" w:cs="Times New Roman"/>
          <w:i/>
          <w:iCs/>
          <w:lang w:val="en-US" w:eastAsia="ja-JP"/>
        </w:rPr>
        <w:t>the devices can be deployed in legacy GPRS networks with full multiplexing of traffic channels</w:t>
      </w:r>
      <w:r w:rsidRPr="005B4D04">
        <w:rPr>
          <w:rFonts w:eastAsia="MS Mincho" w:cs="Times New Roman"/>
          <w:i/>
          <w:iCs/>
          <w:lang w:val="en-US" w:eastAsia="ja-JP"/>
        </w:rPr>
        <w:t>. A clear benefit of EC-GSM is also that it fulfils being compatible with GPRS networks with no segregation of resources for traffic channels.</w:t>
      </w:r>
    </w:p>
    <w:p w14:paraId="45D0F752" w14:textId="5A09CC32" w:rsidR="00C86D0A" w:rsidRPr="005B4D04" w:rsidRDefault="00C86D0A" w:rsidP="00C86D0A">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rFonts w:eastAsia="MS Mincho" w:cs="Times New Roman"/>
          <w:i/>
          <w:iCs/>
          <w:lang w:val="en-US" w:eastAsia="ja-JP"/>
        </w:rPr>
        <w:t xml:space="preserve">The EC-GSM solution can meet the 10 second latency target of delivering an exception report both at 33 and 23 </w:t>
      </w:r>
      <w:proofErr w:type="spellStart"/>
      <w:r w:rsidRPr="005B4D04">
        <w:rPr>
          <w:rFonts w:eastAsia="MS Mincho" w:cs="Times New Roman"/>
          <w:i/>
          <w:iCs/>
          <w:lang w:val="en-US" w:eastAsia="ja-JP"/>
        </w:rPr>
        <w:t>dBm</w:t>
      </w:r>
      <w:proofErr w:type="spellEnd"/>
      <w:r w:rsidRPr="005B4D04">
        <w:rPr>
          <w:rFonts w:eastAsia="MS Mincho" w:cs="Times New Roman"/>
          <w:i/>
          <w:iCs/>
          <w:lang w:val="en-US" w:eastAsia="ja-JP"/>
        </w:rPr>
        <w:t xml:space="preserve"> output power </w:t>
      </w:r>
      <w:r w:rsidR="008B732E" w:rsidRPr="005B4D04">
        <w:rPr>
          <w:rFonts w:eastAsia="MS Mincho" w:cs="Times New Roman"/>
          <w:i/>
          <w:iCs/>
          <w:lang w:val="en-US" w:eastAsia="ja-JP"/>
        </w:rPr>
        <w:t>for the</w:t>
      </w:r>
      <w:r w:rsidRPr="005B4D04">
        <w:rPr>
          <w:i/>
          <w:lang w:val="en-US"/>
        </w:rPr>
        <w:t xml:space="preserve"> different </w:t>
      </w:r>
      <w:r w:rsidR="008B732E" w:rsidRPr="005B4D04">
        <w:rPr>
          <w:i/>
          <w:lang w:val="en-US"/>
        </w:rPr>
        <w:t xml:space="preserve">investigated </w:t>
      </w:r>
      <w:r w:rsidRPr="005B4D04">
        <w:rPr>
          <w:i/>
          <w:lang w:val="en-US"/>
        </w:rPr>
        <w:t>coverage conditions.</w:t>
      </w:r>
    </w:p>
    <w:bookmarkEnd w:id="1"/>
    <w:p w14:paraId="5B4FE1FE" w14:textId="191AE5B4" w:rsidR="00E17DDB" w:rsidRPr="00EF05C0" w:rsidRDefault="008B732E" w:rsidP="00E17DDB">
      <w:pPr>
        <w:pStyle w:val="Heading1"/>
      </w:pPr>
      <w:r>
        <w:t>R</w:t>
      </w:r>
      <w:r w:rsidR="00E17DDB" w:rsidRPr="00EF05C0">
        <w:t>eferences</w:t>
      </w:r>
    </w:p>
    <w:p w14:paraId="106C9D1E" w14:textId="77777777" w:rsidR="0096034E" w:rsidRPr="0096034E" w:rsidRDefault="0096034E" w:rsidP="0096034E">
      <w:pPr>
        <w:pStyle w:val="Reference"/>
      </w:pPr>
      <w:bookmarkStart w:id="12" w:name="_Ref419710742"/>
      <w:r w:rsidRPr="005B4D04">
        <w:rPr>
          <w:lang w:val="en-US"/>
        </w:rPr>
        <w:t xml:space="preserve">GP-140421, “Cellular System Support for Ultra Low Complexity and Low Throughput Internet of Things”, source VODAFONE Group Plc. </w:t>
      </w:r>
      <w:r w:rsidRPr="0096034E">
        <w:t>GERAN#62</w:t>
      </w:r>
      <w:bookmarkEnd w:id="12"/>
    </w:p>
    <w:p w14:paraId="37C58C28" w14:textId="31D446EA" w:rsidR="0096034E" w:rsidRDefault="0096034E" w:rsidP="0096034E">
      <w:pPr>
        <w:pStyle w:val="Reference"/>
      </w:pPr>
      <w:bookmarkStart w:id="13" w:name="_Ref419710350"/>
      <w:r w:rsidRPr="0096034E">
        <w:t>3GPP TR 45.820, V1.2.1</w:t>
      </w:r>
      <w:bookmarkEnd w:id="13"/>
    </w:p>
    <w:p w14:paraId="711BAE94" w14:textId="0B337F37" w:rsidR="000451B2" w:rsidRPr="005B4D04" w:rsidRDefault="000451B2" w:rsidP="000451B2">
      <w:pPr>
        <w:pStyle w:val="Reference"/>
        <w:rPr>
          <w:lang w:val="en-US"/>
        </w:rPr>
      </w:pPr>
      <w:bookmarkStart w:id="14" w:name="_Ref419716749"/>
      <w:r w:rsidRPr="005B4D04">
        <w:rPr>
          <w:lang w:val="en-US"/>
        </w:rPr>
        <w:lastRenderedPageBreak/>
        <w:t xml:space="preserve">SP-150157, “Study Item on EGPRS Access Security Enhancements with relation to cellular </w:t>
      </w:r>
      <w:proofErr w:type="spellStart"/>
      <w:r w:rsidRPr="005B4D04">
        <w:rPr>
          <w:lang w:val="en-US"/>
        </w:rPr>
        <w:t>IoT</w:t>
      </w:r>
      <w:proofErr w:type="spellEnd"/>
      <w:r w:rsidRPr="005B4D04">
        <w:rPr>
          <w:lang w:val="en-US"/>
        </w:rPr>
        <w:t xml:space="preserve">”, source Ericsson, Nokia Networks, </w:t>
      </w:r>
      <w:proofErr w:type="spellStart"/>
      <w:r w:rsidRPr="005B4D04">
        <w:rPr>
          <w:lang w:val="en-US"/>
        </w:rPr>
        <w:t>TeliaSonera</w:t>
      </w:r>
      <w:proofErr w:type="spellEnd"/>
      <w:r w:rsidRPr="005B4D04">
        <w:rPr>
          <w:lang w:val="en-US"/>
        </w:rPr>
        <w:t>, Intel, Sierra Wireless, SA#67</w:t>
      </w:r>
      <w:bookmarkEnd w:id="14"/>
    </w:p>
    <w:bookmarkStart w:id="15" w:name="_Ref420270717"/>
    <w:p w14:paraId="73EE371D" w14:textId="18DE7DDE" w:rsidR="00361257" w:rsidRPr="005B4D04" w:rsidRDefault="00361257" w:rsidP="00361257">
      <w:pPr>
        <w:pStyle w:val="Reference"/>
        <w:rPr>
          <w:lang w:val="en-US"/>
        </w:rPr>
      </w:pPr>
      <w:r>
        <w:fldChar w:fldCharType="begin"/>
      </w:r>
      <w:r w:rsidRPr="005B4D04">
        <w:rPr>
          <w:lang w:val="en-US"/>
        </w:rPr>
        <w:instrText xml:space="preserve"> HYPERLINK "ftp://www.3gpp.org/tsg_geran/TSG_GERAN/GERAN_66_Vilnius/Docs/GP-150420.zip" </w:instrText>
      </w:r>
      <w:r>
        <w:fldChar w:fldCharType="separate"/>
      </w:r>
      <w:r w:rsidRPr="005B4D04">
        <w:rPr>
          <w:rStyle w:val="Hyperlink"/>
          <w:lang w:val="en-US"/>
        </w:rPr>
        <w:t>GP-150420</w:t>
      </w:r>
      <w:r>
        <w:fldChar w:fldCharType="end"/>
      </w:r>
      <w:r w:rsidRPr="005B4D04">
        <w:rPr>
          <w:lang w:val="en-US"/>
        </w:rPr>
        <w:t>, “</w:t>
      </w:r>
      <w:proofErr w:type="spellStart"/>
      <w:r w:rsidRPr="005B4D04">
        <w:rPr>
          <w:lang w:val="en-US"/>
        </w:rPr>
        <w:t>pCR</w:t>
      </w:r>
      <w:proofErr w:type="spellEnd"/>
      <w:r w:rsidRPr="005B4D04">
        <w:rPr>
          <w:lang w:val="en-US"/>
        </w:rPr>
        <w:t xml:space="preserve"> to 45.820: EC-GSM, Performance evaluation - Coverage improvement target”, source Ericsson LM. GERAN#66.</w:t>
      </w:r>
      <w:bookmarkEnd w:id="15"/>
    </w:p>
    <w:bookmarkStart w:id="16" w:name="_Ref420270800"/>
    <w:p w14:paraId="1A7F6CF6" w14:textId="3D6040C0" w:rsidR="00361257" w:rsidRPr="005B4D04" w:rsidRDefault="00361257" w:rsidP="00361257">
      <w:pPr>
        <w:pStyle w:val="Reference"/>
        <w:rPr>
          <w:lang w:val="en-US"/>
        </w:rPr>
      </w:pPr>
      <w:r>
        <w:fldChar w:fldCharType="begin"/>
      </w:r>
      <w:r w:rsidRPr="005B4D04">
        <w:rPr>
          <w:lang w:val="en-US"/>
        </w:rPr>
        <w:instrText xml:space="preserve"> HYPERLINK "ftp://www.3gpp.org/tsg_geran/TSG_GERAN/GERAN_66_Vilnius/Docs/GP-150434.zip" </w:instrText>
      </w:r>
      <w:r>
        <w:fldChar w:fldCharType="separate"/>
      </w:r>
      <w:r w:rsidRPr="005B4D04">
        <w:rPr>
          <w:rStyle w:val="Hyperlink"/>
          <w:lang w:val="en-US"/>
        </w:rPr>
        <w:t>GP-150434</w:t>
      </w:r>
      <w:r>
        <w:fldChar w:fldCharType="end"/>
      </w:r>
      <w:r w:rsidRPr="005B4D04">
        <w:rPr>
          <w:lang w:val="en-US"/>
        </w:rPr>
        <w:t>, “</w:t>
      </w:r>
      <w:proofErr w:type="spellStart"/>
      <w:r w:rsidRPr="005B4D04">
        <w:rPr>
          <w:lang w:val="en-US"/>
        </w:rPr>
        <w:t>pCR</w:t>
      </w:r>
      <w:proofErr w:type="spellEnd"/>
      <w:r w:rsidRPr="005B4D04">
        <w:rPr>
          <w:lang w:val="en-US"/>
        </w:rPr>
        <w:t xml:space="preserve"> to 45.820: EC-GSM, EC-RACH system capacity evaluation”, source Ericsson LM. GERAN#66.</w:t>
      </w:r>
      <w:bookmarkEnd w:id="16"/>
    </w:p>
    <w:bookmarkStart w:id="17" w:name="_Ref420271065"/>
    <w:p w14:paraId="037F8DDF" w14:textId="0905C1A5" w:rsidR="00D34F96" w:rsidRPr="005B4D04" w:rsidRDefault="00D34F96" w:rsidP="00361257">
      <w:pPr>
        <w:pStyle w:val="Reference"/>
        <w:rPr>
          <w:lang w:val="en-US"/>
        </w:rPr>
      </w:pPr>
      <w:r>
        <w:fldChar w:fldCharType="begin"/>
      </w:r>
      <w:r w:rsidRPr="005B4D04">
        <w:rPr>
          <w:lang w:val="en-US"/>
        </w:rPr>
        <w:instrText xml:space="preserve"> HYPERLINK "ftp://www.3gpp.org/tsg_geran/TSG_GERAN/GERAN_66_Vilnius/Docs/GP-150433.zip" </w:instrText>
      </w:r>
      <w:r>
        <w:fldChar w:fldCharType="separate"/>
      </w:r>
      <w:r w:rsidRPr="005B4D04">
        <w:rPr>
          <w:rStyle w:val="Hyperlink"/>
          <w:lang w:val="en-US"/>
        </w:rPr>
        <w:t>GP-150433</w:t>
      </w:r>
      <w:r>
        <w:fldChar w:fldCharType="end"/>
      </w:r>
      <w:r w:rsidRPr="005B4D04">
        <w:rPr>
          <w:lang w:val="en-US"/>
        </w:rPr>
        <w:t>, “EC-GSM, EC-RACH system capacity evaluation”, source Ericsson LM. GERAN#66.</w:t>
      </w:r>
      <w:bookmarkEnd w:id="17"/>
    </w:p>
    <w:bookmarkStart w:id="18" w:name="_Ref420271107"/>
    <w:p w14:paraId="235318DA" w14:textId="2F2EB20F" w:rsidR="00D34F96" w:rsidRPr="005B4D04" w:rsidRDefault="00D34F96" w:rsidP="00361257">
      <w:pPr>
        <w:pStyle w:val="Reference"/>
        <w:rPr>
          <w:lang w:val="en-US"/>
        </w:rPr>
      </w:pPr>
      <w:r>
        <w:fldChar w:fldCharType="begin"/>
      </w:r>
      <w:r w:rsidRPr="005B4D04">
        <w:rPr>
          <w:lang w:val="en-US"/>
        </w:rPr>
        <w:instrText xml:space="preserve"> HYPERLINK "ftp://www.3gpp.org/tsg_geran/TSG_GERAN/AD-HOCs/Ad-hoc_GERAN1-GERAN2_CIoT/Docs/GPC150280.zip" </w:instrText>
      </w:r>
      <w:r>
        <w:fldChar w:fldCharType="separate"/>
      </w:r>
      <w:r w:rsidRPr="005B4D04">
        <w:rPr>
          <w:rStyle w:val="Hyperlink"/>
          <w:lang w:val="en-US"/>
        </w:rPr>
        <w:t>GPC150280</w:t>
      </w:r>
      <w:r>
        <w:fldChar w:fldCharType="end"/>
      </w:r>
      <w:r w:rsidRPr="005B4D04">
        <w:rPr>
          <w:lang w:val="en-US"/>
        </w:rPr>
        <w:t>, “EC-GSM, EC-PDTCH system capacity evaluation”, source Ericsson LM. GERAN#66.</w:t>
      </w:r>
      <w:bookmarkEnd w:id="18"/>
    </w:p>
    <w:bookmarkStart w:id="19" w:name="_Ref420271134"/>
    <w:p w14:paraId="61AD62D8" w14:textId="1E37E9CB" w:rsidR="00D34F96" w:rsidRPr="005B4D04" w:rsidRDefault="00D34F96" w:rsidP="00361257">
      <w:pPr>
        <w:pStyle w:val="Reference"/>
        <w:rPr>
          <w:lang w:val="en-US"/>
        </w:rPr>
      </w:pPr>
      <w:r>
        <w:fldChar w:fldCharType="begin"/>
      </w:r>
      <w:r w:rsidRPr="005B4D04">
        <w:rPr>
          <w:lang w:val="en-US"/>
        </w:rPr>
        <w:instrText xml:space="preserve"> HYPERLINK "ftp://www.3gpp.org/tsg_geran/TSG_GERAN/AD-HOCs/Ad-hoc_GERAN1-GERAN2_CIoT/Docs/GPC150189.zip" </w:instrText>
      </w:r>
      <w:r>
        <w:fldChar w:fldCharType="separate"/>
      </w:r>
      <w:r w:rsidRPr="005B4D04">
        <w:rPr>
          <w:rStyle w:val="Hyperlink"/>
          <w:lang w:val="en-US"/>
        </w:rPr>
        <w:t>GPC150189</w:t>
      </w:r>
      <w:r>
        <w:fldChar w:fldCharType="end"/>
      </w:r>
      <w:r w:rsidRPr="005B4D04">
        <w:rPr>
          <w:lang w:val="en-US"/>
        </w:rPr>
        <w:t>, “EC-GSM, EC-RACH system capacity evaluation”, source Ericsson LM. GERAN#66.</w:t>
      </w:r>
      <w:bookmarkEnd w:id="19"/>
      <w:r w:rsidRPr="005B4D04">
        <w:rPr>
          <w:lang w:val="en-US"/>
        </w:rPr>
        <w:t xml:space="preserve"> </w:t>
      </w:r>
    </w:p>
    <w:bookmarkStart w:id="20" w:name="_Ref420271292"/>
    <w:p w14:paraId="71D07DFF" w14:textId="39085F70" w:rsidR="00C2304F" w:rsidRPr="005B4D04" w:rsidRDefault="00C2304F" w:rsidP="00C2304F">
      <w:pPr>
        <w:pStyle w:val="Reference"/>
        <w:rPr>
          <w:lang w:val="en-US"/>
        </w:rPr>
      </w:pPr>
      <w:r>
        <w:fldChar w:fldCharType="begin"/>
      </w:r>
      <w:r w:rsidRPr="005B4D04">
        <w:rPr>
          <w:lang w:val="en-US"/>
        </w:rPr>
        <w:instrText xml:space="preserve"> HYPERLINK "ftp://www.3gpp.org/tsg_geran/TSG_GERAN/GERAN_66_Vilnius/Docs/GP-150436.zip" </w:instrText>
      </w:r>
      <w:r>
        <w:fldChar w:fldCharType="separate"/>
      </w:r>
      <w:r w:rsidRPr="005B4D04">
        <w:rPr>
          <w:rStyle w:val="Hyperlink"/>
          <w:lang w:val="en-US"/>
        </w:rPr>
        <w:t>GP-150436</w:t>
      </w:r>
      <w:r>
        <w:fldChar w:fldCharType="end"/>
      </w:r>
      <w:r w:rsidRPr="005B4D04">
        <w:rPr>
          <w:lang w:val="en-US"/>
        </w:rPr>
        <w:t>, “EC-GSM, EC-PDTCH system capacity evaluation”, source Ericsson LM. GERAN#66.</w:t>
      </w:r>
      <w:bookmarkEnd w:id="20"/>
    </w:p>
    <w:bookmarkStart w:id="21" w:name="_Ref420271413"/>
    <w:p w14:paraId="78CD0250" w14:textId="0C7B2BA5" w:rsidR="00866D87" w:rsidRPr="005B4D04" w:rsidRDefault="00866D87" w:rsidP="00C2304F">
      <w:pPr>
        <w:pStyle w:val="Reference"/>
        <w:rPr>
          <w:lang w:val="en-US"/>
        </w:rPr>
      </w:pPr>
      <w:r>
        <w:fldChar w:fldCharType="begin"/>
      </w:r>
      <w:r w:rsidRPr="005B4D04">
        <w:rPr>
          <w:lang w:val="en-US"/>
        </w:rPr>
        <w:instrText xml:space="preserve"> HYPERLINK "ftp://www.3gpp.org/tsg_geran/TSG_GERAN/GERAN_65_Shanghai/Docs/GP-150060.zip" </w:instrText>
      </w:r>
      <w:r>
        <w:fldChar w:fldCharType="separate"/>
      </w:r>
      <w:r w:rsidRPr="005B4D04">
        <w:rPr>
          <w:rStyle w:val="Hyperlink"/>
          <w:lang w:val="en-US"/>
        </w:rPr>
        <w:t>GP-150060</w:t>
      </w:r>
      <w:r>
        <w:fldChar w:fldCharType="end"/>
      </w:r>
      <w:r w:rsidRPr="005B4D04">
        <w:rPr>
          <w:lang w:val="en-US"/>
        </w:rPr>
        <w:t>, “EC-GSM – Device Design Aspects”, source Sierra Wireless. GERAN#65.</w:t>
      </w:r>
      <w:bookmarkEnd w:id="21"/>
    </w:p>
    <w:bookmarkStart w:id="22" w:name="_Ref420271554"/>
    <w:p w14:paraId="07F54606" w14:textId="6866C0FE" w:rsidR="00866D87" w:rsidRPr="005B4D04" w:rsidRDefault="00866D87" w:rsidP="00866D87">
      <w:pPr>
        <w:pStyle w:val="Reference"/>
        <w:rPr>
          <w:lang w:val="en-US"/>
        </w:rPr>
      </w:pPr>
      <w:r>
        <w:fldChar w:fldCharType="begin"/>
      </w:r>
      <w:r w:rsidRPr="005B4D04">
        <w:rPr>
          <w:lang w:val="en-US"/>
        </w:rPr>
        <w:instrText xml:space="preserve"> HYPERLINK "ftp://www.3gpp.org/tsg_geran/TSG_GERAN/GERAN_66_Vilnius/Docs/GP-150451.zip" </w:instrText>
      </w:r>
      <w:r>
        <w:fldChar w:fldCharType="separate"/>
      </w:r>
      <w:r w:rsidRPr="005B4D04">
        <w:rPr>
          <w:rStyle w:val="Hyperlink"/>
          <w:lang w:val="en-US"/>
        </w:rPr>
        <w:t>GP-150451</w:t>
      </w:r>
      <w:r>
        <w:fldChar w:fldCharType="end"/>
      </w:r>
      <w:r w:rsidRPr="005B4D04">
        <w:rPr>
          <w:lang w:val="en-US"/>
        </w:rPr>
        <w:t>, “EC-GSM, Battery Life Time Performance evaluation”, source Ericsson LM. GERAN#66.</w:t>
      </w:r>
      <w:bookmarkEnd w:id="22"/>
    </w:p>
    <w:bookmarkStart w:id="23" w:name="_Ref420271842"/>
    <w:p w14:paraId="6FF5AAAF" w14:textId="43D59024" w:rsidR="00156BBE" w:rsidRPr="005B4D04" w:rsidRDefault="00156BBE" w:rsidP="00156BBE">
      <w:pPr>
        <w:pStyle w:val="Reference"/>
        <w:rPr>
          <w:lang w:val="en-US"/>
        </w:rPr>
      </w:pPr>
      <w:r>
        <w:fldChar w:fldCharType="begin"/>
      </w:r>
      <w:r w:rsidRPr="005B4D04">
        <w:rPr>
          <w:lang w:val="en-US"/>
        </w:rPr>
        <w:instrText xml:space="preserve"> HYPERLINK "ftp://www.3gpp.org/tsg_geran/TSG_GERAN/GERAN_66_Vilnius/Docs/GP-150430.zip" </w:instrText>
      </w:r>
      <w:r>
        <w:fldChar w:fldCharType="separate"/>
      </w:r>
      <w:r w:rsidRPr="005B4D04">
        <w:rPr>
          <w:rStyle w:val="Hyperlink"/>
          <w:lang w:val="en-US"/>
        </w:rPr>
        <w:t>GP-150430</w:t>
      </w:r>
      <w:r>
        <w:fldChar w:fldCharType="end"/>
      </w:r>
      <w:r w:rsidRPr="005B4D04">
        <w:rPr>
          <w:lang w:val="en-US"/>
        </w:rPr>
        <w:t>, “</w:t>
      </w:r>
      <w:proofErr w:type="spellStart"/>
      <w:r w:rsidRPr="005B4D04">
        <w:rPr>
          <w:lang w:val="en-US"/>
        </w:rPr>
        <w:t>pCR</w:t>
      </w:r>
      <w:proofErr w:type="spellEnd"/>
      <w:r w:rsidRPr="005B4D04">
        <w:rPr>
          <w:lang w:val="en-US"/>
        </w:rPr>
        <w:t xml:space="preserve"> to 45.820: EC GSM, Impact on GSM/EDGE BTS”, source Ericsson LM. GERAN#66.</w:t>
      </w:r>
      <w:bookmarkEnd w:id="23"/>
    </w:p>
    <w:bookmarkStart w:id="24" w:name="_Ref420271964"/>
    <w:p w14:paraId="248A01FE" w14:textId="0A40FD44" w:rsidR="00394A83" w:rsidRPr="005B4D04" w:rsidRDefault="003C1A82" w:rsidP="003C1A82">
      <w:pPr>
        <w:pStyle w:val="Reference"/>
        <w:rPr>
          <w:lang w:val="en-US"/>
        </w:rPr>
      </w:pPr>
      <w:r>
        <w:rPr>
          <w:lang w:eastAsia="ko-KR"/>
        </w:rPr>
        <w:fldChar w:fldCharType="begin"/>
      </w:r>
      <w:r w:rsidRPr="005B4D04">
        <w:rPr>
          <w:lang w:val="en-US" w:eastAsia="ko-KR"/>
        </w:rPr>
        <w:instrText xml:space="preserve"> HYPERLINK "ftp://www.3gpp.org/tsg_geran/TSG_GERAN/GERAN_66_Vilnius/Docs/GP-150414.zip" </w:instrText>
      </w:r>
      <w:r>
        <w:rPr>
          <w:lang w:eastAsia="ko-KR"/>
        </w:rPr>
        <w:fldChar w:fldCharType="separate"/>
      </w:r>
      <w:r w:rsidRPr="005B4D04">
        <w:rPr>
          <w:rStyle w:val="Hyperlink"/>
          <w:lang w:val="en-US" w:eastAsia="ko-KR"/>
        </w:rPr>
        <w:t>GP-150414</w:t>
      </w:r>
      <w:r>
        <w:rPr>
          <w:lang w:eastAsia="ko-KR"/>
        </w:rPr>
        <w:fldChar w:fldCharType="end"/>
      </w:r>
      <w:r w:rsidR="00394A83" w:rsidRPr="005B4D04">
        <w:rPr>
          <w:lang w:val="en-US" w:eastAsia="ko-KR"/>
        </w:rPr>
        <w:t>, “</w:t>
      </w:r>
      <w:proofErr w:type="spellStart"/>
      <w:r w:rsidRPr="005B4D04">
        <w:rPr>
          <w:lang w:val="en-US" w:eastAsia="ko-KR"/>
        </w:rPr>
        <w:t>pCR</w:t>
      </w:r>
      <w:proofErr w:type="spellEnd"/>
      <w:r w:rsidRPr="005B4D04">
        <w:rPr>
          <w:lang w:val="en-US" w:eastAsia="ko-KR"/>
        </w:rPr>
        <w:t xml:space="preserve"> to 45.820: Core Network Objective</w:t>
      </w:r>
      <w:r w:rsidR="00394A83" w:rsidRPr="005B4D04">
        <w:rPr>
          <w:lang w:val="en-US" w:eastAsia="ko-KR"/>
        </w:rPr>
        <w:t xml:space="preserve">”, source </w:t>
      </w:r>
      <w:r w:rsidRPr="005B4D04">
        <w:rPr>
          <w:lang w:val="en-US" w:eastAsia="ko-KR"/>
        </w:rPr>
        <w:t>Ericsson LM. GERAN#66</w:t>
      </w:r>
      <w:bookmarkEnd w:id="24"/>
    </w:p>
    <w:bookmarkStart w:id="25" w:name="_Ref420271968"/>
    <w:p w14:paraId="03A0B158" w14:textId="0649776F" w:rsidR="00394A83" w:rsidRPr="005B4D04" w:rsidRDefault="003C1A82" w:rsidP="003C1A82">
      <w:pPr>
        <w:pStyle w:val="Reference"/>
        <w:rPr>
          <w:lang w:val="en-US"/>
        </w:rPr>
      </w:pPr>
      <w:r>
        <w:rPr>
          <w:lang w:eastAsia="ko-KR"/>
        </w:rPr>
        <w:fldChar w:fldCharType="begin"/>
      </w:r>
      <w:r w:rsidRPr="005B4D04">
        <w:rPr>
          <w:lang w:val="en-US" w:eastAsia="ko-KR"/>
        </w:rPr>
        <w:instrText xml:space="preserve"> HYPERLINK "ftp://www.3gpp.org/tsg_geran/TSG_GERAN/GERAN_66_Vilnius/Docs/GP-150415.zip" </w:instrText>
      </w:r>
      <w:r>
        <w:rPr>
          <w:lang w:eastAsia="ko-KR"/>
        </w:rPr>
        <w:fldChar w:fldCharType="separate"/>
      </w:r>
      <w:r w:rsidRPr="005B4D04">
        <w:rPr>
          <w:rStyle w:val="Hyperlink"/>
          <w:lang w:val="en-US" w:eastAsia="ko-KR"/>
        </w:rPr>
        <w:t>GP-150415</w:t>
      </w:r>
      <w:r>
        <w:rPr>
          <w:lang w:eastAsia="ko-KR"/>
        </w:rPr>
        <w:fldChar w:fldCharType="end"/>
      </w:r>
      <w:r w:rsidR="00394A83" w:rsidRPr="005B4D04">
        <w:rPr>
          <w:lang w:val="en-US" w:eastAsia="ko-KR"/>
        </w:rPr>
        <w:t>, “</w:t>
      </w:r>
      <w:proofErr w:type="spellStart"/>
      <w:r w:rsidRPr="005B4D04">
        <w:rPr>
          <w:lang w:val="en-US" w:eastAsia="ko-KR"/>
        </w:rPr>
        <w:t>pCR</w:t>
      </w:r>
      <w:proofErr w:type="spellEnd"/>
      <w:r w:rsidRPr="005B4D04">
        <w:rPr>
          <w:lang w:val="en-US" w:eastAsia="ko-KR"/>
        </w:rPr>
        <w:t xml:space="preserve"> to 45.820: Latency Objective</w:t>
      </w:r>
      <w:r w:rsidR="00394A83" w:rsidRPr="005B4D04">
        <w:rPr>
          <w:lang w:val="en-US" w:eastAsia="ko-KR"/>
        </w:rPr>
        <w:t xml:space="preserve">”, source </w:t>
      </w:r>
      <w:r w:rsidRPr="005B4D04">
        <w:rPr>
          <w:lang w:val="en-US" w:eastAsia="ko-KR"/>
        </w:rPr>
        <w:t>Ericsson LM. GERAN#66</w:t>
      </w:r>
      <w:bookmarkEnd w:id="25"/>
    </w:p>
    <w:bookmarkStart w:id="26" w:name="_Ref420272022"/>
    <w:p w14:paraId="5D987C3D" w14:textId="39374F2E" w:rsidR="0019658A" w:rsidRPr="005B4D04" w:rsidRDefault="0019658A" w:rsidP="0019658A">
      <w:pPr>
        <w:pStyle w:val="Reference"/>
        <w:rPr>
          <w:lang w:val="en-US"/>
        </w:rPr>
      </w:pPr>
      <w:r>
        <w:fldChar w:fldCharType="begin"/>
      </w:r>
      <w:r w:rsidRPr="005B4D04">
        <w:rPr>
          <w:lang w:val="en-US"/>
        </w:rPr>
        <w:instrText xml:space="preserve"> HYPERLINK "ftp://www.3gpp.org/tsg_geran/TSG_GERAN/GERAN_66_Vilnius/Docs/GP-150449.zip" </w:instrText>
      </w:r>
      <w:r>
        <w:fldChar w:fldCharType="separate"/>
      </w:r>
      <w:r w:rsidRPr="005B4D04">
        <w:rPr>
          <w:rStyle w:val="Hyperlink"/>
          <w:lang w:val="en-US"/>
        </w:rPr>
        <w:t>GP-150449</w:t>
      </w:r>
      <w:r>
        <w:fldChar w:fldCharType="end"/>
      </w:r>
      <w:r w:rsidRPr="005B4D04">
        <w:rPr>
          <w:lang w:val="en-US"/>
        </w:rPr>
        <w:t>, “EC-GSM, Exception Report Latency performance evaluation”, source Ericsson LM.</w:t>
      </w:r>
      <w:bookmarkEnd w:id="26"/>
    </w:p>
    <w:bookmarkStart w:id="27" w:name="_Ref420272140"/>
    <w:p w14:paraId="6CDECAC3" w14:textId="3FCE7865" w:rsidR="00E97DCB" w:rsidRPr="005B4D04" w:rsidRDefault="00E97DCB" w:rsidP="00E97DCB">
      <w:pPr>
        <w:pStyle w:val="Reference"/>
        <w:rPr>
          <w:lang w:val="en-US"/>
        </w:rPr>
      </w:pPr>
      <w:r>
        <w:fldChar w:fldCharType="begin"/>
      </w:r>
      <w:r w:rsidRPr="005B4D04">
        <w:rPr>
          <w:lang w:val="en-US"/>
        </w:rPr>
        <w:instrText xml:space="preserve"> HYPERLINK "ftp://www.3gpp.org/tsg_geran/TSG_GERAN/GERAN_66_Vilnius/Docs/GP-150412.zip" </w:instrText>
      </w:r>
      <w:r>
        <w:fldChar w:fldCharType="separate"/>
      </w:r>
      <w:r w:rsidRPr="005B4D04">
        <w:rPr>
          <w:rStyle w:val="Hyperlink"/>
          <w:lang w:val="en-US"/>
        </w:rPr>
        <w:t>GP-150412</w:t>
      </w:r>
      <w:r>
        <w:fldChar w:fldCharType="end"/>
      </w:r>
      <w:r w:rsidRPr="005B4D04">
        <w:rPr>
          <w:lang w:val="en-US"/>
        </w:rPr>
        <w:t>, “</w:t>
      </w:r>
      <w:proofErr w:type="spellStart"/>
      <w:r w:rsidRPr="005B4D04">
        <w:rPr>
          <w:lang w:val="en-US"/>
        </w:rPr>
        <w:t>pCR</w:t>
      </w:r>
      <w:proofErr w:type="spellEnd"/>
      <w:r w:rsidRPr="005B4D04">
        <w:rPr>
          <w:lang w:val="en-US"/>
        </w:rPr>
        <w:t xml:space="preserve"> to 45.820: Conclusion framework”, source Ericsson LM. GERAN#66</w:t>
      </w:r>
      <w:bookmarkEnd w:id="27"/>
    </w:p>
    <w:sectPr w:rsidR="00E97DCB" w:rsidRPr="005B4D04"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C595DF" w14:textId="77777777" w:rsidR="00846C53" w:rsidRDefault="00846C53">
      <w:r>
        <w:separator/>
      </w:r>
    </w:p>
  </w:endnote>
  <w:endnote w:type="continuationSeparator" w:id="0">
    <w:p w14:paraId="4F0DBF1B" w14:textId="77777777" w:rsidR="00846C53" w:rsidRDefault="00846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9" w14:textId="77777777" w:rsidR="00D5153F" w:rsidRDefault="00D5153F">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B4D04">
      <w:rPr>
        <w:rStyle w:val="PageNumber"/>
        <w:noProof/>
      </w:rPr>
      <w:t>2</w:t>
    </w:r>
    <w:r>
      <w:rPr>
        <w:rStyle w:val="PageNumber"/>
      </w:rPr>
      <w:fldChar w:fldCharType="end"/>
    </w:r>
    <w:bookmarkStart w:id="2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4D04">
      <w:rPr>
        <w:rStyle w:val="PageNumber"/>
        <w:noProof/>
      </w:rPr>
      <w:t>10</w:t>
    </w:r>
    <w:r>
      <w:rPr>
        <w:rStyle w:val="PageNumber"/>
      </w:rPr>
      <w:fldChar w:fldCharType="end"/>
    </w:r>
    <w:r>
      <w:rPr>
        <w:rStyle w:val="PageNumber"/>
      </w:rPr>
      <w:t>)</w:t>
    </w:r>
    <w:bookmarkEnd w:id="2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D" w14:textId="77777777" w:rsidR="00D5153F" w:rsidRDefault="00D5153F">
    <w:pPr>
      <w:pStyle w:val="Footer"/>
      <w:jc w:val="center"/>
    </w:pPr>
    <w:r>
      <w:rPr>
        <w:rStyle w:val="PageNumber"/>
      </w:rPr>
      <w:fldChar w:fldCharType="begin"/>
    </w:r>
    <w:r>
      <w:rPr>
        <w:rStyle w:val="PageNumber"/>
      </w:rPr>
      <w:instrText xml:space="preserve"> PAGE </w:instrText>
    </w:r>
    <w:r>
      <w:rPr>
        <w:rStyle w:val="PageNumber"/>
      </w:rPr>
      <w:fldChar w:fldCharType="separate"/>
    </w:r>
    <w:r w:rsidR="005B4D0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4D04">
      <w:rPr>
        <w:rStyle w:val="PageNumber"/>
        <w:noProof/>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CE110C" w14:textId="77777777" w:rsidR="00846C53" w:rsidRDefault="00846C53">
      <w:r>
        <w:separator/>
      </w:r>
    </w:p>
  </w:footnote>
  <w:footnote w:type="continuationSeparator" w:id="0">
    <w:p w14:paraId="730E9074" w14:textId="77777777" w:rsidR="00846C53" w:rsidRDefault="00846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8" w14:textId="67554320" w:rsidR="00D5153F" w:rsidRPr="005B4D04" w:rsidRDefault="00D5153F" w:rsidP="00EA60C1">
    <w:pPr>
      <w:pStyle w:val="Header"/>
    </w:pPr>
    <w:r w:rsidRPr="005B4D04">
      <w:t>3GPP TSG GERAN#66</w:t>
    </w:r>
    <w:r w:rsidRPr="005B4D04">
      <w:tab/>
    </w:r>
    <w:r w:rsidRPr="005B4D04">
      <w:tab/>
      <w:t>Tdoc GP-150536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A" w14:textId="4E591670" w:rsidR="00D5153F" w:rsidRPr="005B4D04" w:rsidRDefault="00D5153F" w:rsidP="005B4D04">
    <w:pPr>
      <w:pStyle w:val="Header"/>
      <w:spacing w:after="0" w:line="240" w:lineRule="auto"/>
    </w:pPr>
    <w:r w:rsidRPr="005B4D04">
      <w:t>3GPP TSG GERAN#66</w:t>
    </w:r>
    <w:r w:rsidRPr="005B4D04">
      <w:tab/>
    </w:r>
    <w:r w:rsidRPr="005B4D04">
      <w:tab/>
      <w:t>Tdoc GP-150536</w:t>
    </w:r>
  </w:p>
  <w:p w14:paraId="5B4FE20B" w14:textId="3EF8971C" w:rsidR="00D5153F" w:rsidRPr="00F171F5" w:rsidRDefault="00D5153F" w:rsidP="005B4D04">
    <w:pPr>
      <w:pStyle w:val="Header"/>
      <w:spacing w:after="0" w:line="240" w:lineRule="auto"/>
      <w:rPr>
        <w:lang w:val="it-IT"/>
      </w:rPr>
    </w:pPr>
    <w:r w:rsidRPr="00657C3C">
      <w:rPr>
        <w:lang w:val="it-IT"/>
      </w:rPr>
      <w:t>Vilnius, L</w:t>
    </w:r>
    <w:r>
      <w:rPr>
        <w:lang w:val="it-IT"/>
      </w:rPr>
      <w:t>ithuania</w:t>
    </w:r>
    <w:r w:rsidRPr="00F171F5">
      <w:rPr>
        <w:lang w:val="it-IT"/>
      </w:rPr>
      <w:tab/>
    </w:r>
    <w:r w:rsidRPr="00F171F5">
      <w:rPr>
        <w:lang w:val="it-IT"/>
      </w:rPr>
      <w:tab/>
      <w:t xml:space="preserve">Agenda item </w:t>
    </w:r>
    <w:r w:rsidRPr="00324C01">
      <w:rPr>
        <w:lang w:val="it-IT"/>
      </w:rPr>
      <w:t>5.1, 7.1.5.3.5, 7.2.5.3.4</w:t>
    </w:r>
  </w:p>
  <w:p w14:paraId="5B4FE20C" w14:textId="12EC096A" w:rsidR="00D5153F" w:rsidRPr="005B4D04" w:rsidRDefault="00D5153F" w:rsidP="005B4D04">
    <w:pPr>
      <w:pStyle w:val="Header"/>
      <w:spacing w:after="0" w:line="240" w:lineRule="auto"/>
      <w:rPr>
        <w:snapToGrid w:val="0"/>
        <w:lang w:val="en-US"/>
      </w:rPr>
    </w:pPr>
    <w:r w:rsidRPr="005B4D04">
      <w:rPr>
        <w:lang w:val="en-US"/>
      </w:rPr>
      <w:t>25</w:t>
    </w:r>
    <w:r w:rsidRPr="005B4D04">
      <w:rPr>
        <w:vertAlign w:val="superscript"/>
        <w:lang w:val="en-US"/>
      </w:rPr>
      <w:t>th</w:t>
    </w:r>
    <w:r w:rsidRPr="005B4D04">
      <w:rPr>
        <w:lang w:val="en-US"/>
      </w:rPr>
      <w:t>– 29</w:t>
    </w:r>
    <w:r w:rsidRPr="005B4D04">
      <w:rPr>
        <w:vertAlign w:val="superscript"/>
        <w:lang w:val="en-US"/>
      </w:rPr>
      <w:t>th</w:t>
    </w:r>
    <w:r w:rsidRPr="005B4D04">
      <w:rPr>
        <w:lang w:val="en-US"/>
      </w:rPr>
      <w:t xml:space="preserve"> May, 2015</w:t>
    </w:r>
    <w:r w:rsidRPr="005B4D04">
      <w:rPr>
        <w:lang w:val="en-US"/>
      </w:rPr>
      <w:br/>
    </w:r>
    <w:bookmarkStart w:id="29" w:name="_Ref515183447"/>
    <w:bookmarkEnd w:id="29"/>
    <w:r w:rsidRPr="005B4D04">
      <w:rPr>
        <w:lang w:val="en-US"/>
      </w:rP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D5057B0"/>
    <w:multiLevelType w:val="hybridMultilevel"/>
    <w:tmpl w:val="7AD255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477887"/>
    <w:multiLevelType w:val="hybridMultilevel"/>
    <w:tmpl w:val="3A3ECE72"/>
    <w:lvl w:ilvl="0" w:tplc="D82461EA">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A486906"/>
    <w:multiLevelType w:val="hybridMultilevel"/>
    <w:tmpl w:val="B414FA94"/>
    <w:lvl w:ilvl="0" w:tplc="8BD6221E">
      <w:start w:val="1"/>
      <w:numFmt w:val="bullet"/>
      <w:lvlRestart w:val="0"/>
      <w:lvlText w:val=""/>
      <w:lvlJc w:val="left"/>
      <w:pPr>
        <w:ind w:left="590" w:hanging="363"/>
      </w:pPr>
      <w:rPr>
        <w:rFonts w:ascii="Symbol" w:hAnsi="Symbol" w:hint="default"/>
      </w:rPr>
    </w:lvl>
    <w:lvl w:ilvl="1" w:tplc="041D0003" w:tentative="1">
      <w:start w:val="1"/>
      <w:numFmt w:val="bullet"/>
      <w:lvlText w:val="o"/>
      <w:lvlJc w:val="left"/>
      <w:pPr>
        <w:ind w:left="1310" w:hanging="360"/>
      </w:pPr>
      <w:rPr>
        <w:rFonts w:ascii="Courier New" w:hAnsi="Courier New" w:cs="Courier New" w:hint="default"/>
      </w:rPr>
    </w:lvl>
    <w:lvl w:ilvl="2" w:tplc="041D0005" w:tentative="1">
      <w:start w:val="1"/>
      <w:numFmt w:val="bullet"/>
      <w:lvlText w:val=""/>
      <w:lvlJc w:val="left"/>
      <w:pPr>
        <w:ind w:left="2030" w:hanging="360"/>
      </w:pPr>
      <w:rPr>
        <w:rFonts w:ascii="Wingdings" w:hAnsi="Wingdings" w:hint="default"/>
      </w:rPr>
    </w:lvl>
    <w:lvl w:ilvl="3" w:tplc="041D0001" w:tentative="1">
      <w:start w:val="1"/>
      <w:numFmt w:val="bullet"/>
      <w:lvlText w:val=""/>
      <w:lvlJc w:val="left"/>
      <w:pPr>
        <w:ind w:left="2750" w:hanging="360"/>
      </w:pPr>
      <w:rPr>
        <w:rFonts w:ascii="Symbol" w:hAnsi="Symbol" w:hint="default"/>
      </w:rPr>
    </w:lvl>
    <w:lvl w:ilvl="4" w:tplc="041D0003" w:tentative="1">
      <w:start w:val="1"/>
      <w:numFmt w:val="bullet"/>
      <w:lvlText w:val="o"/>
      <w:lvlJc w:val="left"/>
      <w:pPr>
        <w:ind w:left="3470" w:hanging="360"/>
      </w:pPr>
      <w:rPr>
        <w:rFonts w:ascii="Courier New" w:hAnsi="Courier New" w:cs="Courier New" w:hint="default"/>
      </w:rPr>
    </w:lvl>
    <w:lvl w:ilvl="5" w:tplc="041D0005" w:tentative="1">
      <w:start w:val="1"/>
      <w:numFmt w:val="bullet"/>
      <w:lvlText w:val=""/>
      <w:lvlJc w:val="left"/>
      <w:pPr>
        <w:ind w:left="4190" w:hanging="360"/>
      </w:pPr>
      <w:rPr>
        <w:rFonts w:ascii="Wingdings" w:hAnsi="Wingdings" w:hint="default"/>
      </w:rPr>
    </w:lvl>
    <w:lvl w:ilvl="6" w:tplc="041D0001" w:tentative="1">
      <w:start w:val="1"/>
      <w:numFmt w:val="bullet"/>
      <w:lvlText w:val=""/>
      <w:lvlJc w:val="left"/>
      <w:pPr>
        <w:ind w:left="4910" w:hanging="360"/>
      </w:pPr>
      <w:rPr>
        <w:rFonts w:ascii="Symbol" w:hAnsi="Symbol" w:hint="default"/>
      </w:rPr>
    </w:lvl>
    <w:lvl w:ilvl="7" w:tplc="041D0003" w:tentative="1">
      <w:start w:val="1"/>
      <w:numFmt w:val="bullet"/>
      <w:lvlText w:val="o"/>
      <w:lvlJc w:val="left"/>
      <w:pPr>
        <w:ind w:left="5630" w:hanging="360"/>
      </w:pPr>
      <w:rPr>
        <w:rFonts w:ascii="Courier New" w:hAnsi="Courier New" w:cs="Courier New" w:hint="default"/>
      </w:rPr>
    </w:lvl>
    <w:lvl w:ilvl="8" w:tplc="041D0005" w:tentative="1">
      <w:start w:val="1"/>
      <w:numFmt w:val="bullet"/>
      <w:lvlText w:val=""/>
      <w:lvlJc w:val="left"/>
      <w:pPr>
        <w:ind w:left="6350" w:hanging="360"/>
      </w:pPr>
      <w:rPr>
        <w:rFonts w:ascii="Wingdings" w:hAnsi="Wingdings"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B2617B0"/>
    <w:multiLevelType w:val="hybridMultilevel"/>
    <w:tmpl w:val="BF38435E"/>
    <w:lvl w:ilvl="0" w:tplc="04090001">
      <w:start w:val="1"/>
      <w:numFmt w:val="bullet"/>
      <w:lvlText w:val=""/>
      <w:lvlJc w:val="left"/>
      <w:pPr>
        <w:ind w:left="1146" w:hanging="360"/>
      </w:pPr>
      <w:rPr>
        <w:rFonts w:ascii="Symbol" w:hAnsi="Symbol" w:hint="default"/>
      </w:rPr>
    </w:lvl>
    <w:lvl w:ilvl="1" w:tplc="041D0003">
      <w:start w:val="1"/>
      <w:numFmt w:val="bullet"/>
      <w:lvlText w:val="o"/>
      <w:lvlJc w:val="left"/>
      <w:pPr>
        <w:ind w:left="1866" w:hanging="360"/>
      </w:pPr>
      <w:rPr>
        <w:rFonts w:ascii="Courier New" w:hAnsi="Courier New" w:cs="Courier New" w:hint="default"/>
      </w:rPr>
    </w:lvl>
    <w:lvl w:ilvl="2" w:tplc="041D0005" w:tentative="1">
      <w:start w:val="1"/>
      <w:numFmt w:val="bullet"/>
      <w:lvlText w:val=""/>
      <w:lvlJc w:val="left"/>
      <w:pPr>
        <w:ind w:left="2586" w:hanging="360"/>
      </w:pPr>
      <w:rPr>
        <w:rFonts w:ascii="Wingdings" w:hAnsi="Wingdings" w:hint="default"/>
      </w:rPr>
    </w:lvl>
    <w:lvl w:ilvl="3" w:tplc="041D0001" w:tentative="1">
      <w:start w:val="1"/>
      <w:numFmt w:val="bullet"/>
      <w:lvlText w:val=""/>
      <w:lvlJc w:val="left"/>
      <w:pPr>
        <w:ind w:left="3306" w:hanging="360"/>
      </w:pPr>
      <w:rPr>
        <w:rFonts w:ascii="Symbol" w:hAnsi="Symbol" w:hint="default"/>
      </w:rPr>
    </w:lvl>
    <w:lvl w:ilvl="4" w:tplc="041D0003" w:tentative="1">
      <w:start w:val="1"/>
      <w:numFmt w:val="bullet"/>
      <w:lvlText w:val="o"/>
      <w:lvlJc w:val="left"/>
      <w:pPr>
        <w:ind w:left="4026" w:hanging="360"/>
      </w:pPr>
      <w:rPr>
        <w:rFonts w:ascii="Courier New" w:hAnsi="Courier New" w:cs="Courier New" w:hint="default"/>
      </w:rPr>
    </w:lvl>
    <w:lvl w:ilvl="5" w:tplc="041D0005" w:tentative="1">
      <w:start w:val="1"/>
      <w:numFmt w:val="bullet"/>
      <w:lvlText w:val=""/>
      <w:lvlJc w:val="left"/>
      <w:pPr>
        <w:ind w:left="4746" w:hanging="360"/>
      </w:pPr>
      <w:rPr>
        <w:rFonts w:ascii="Wingdings" w:hAnsi="Wingdings" w:hint="default"/>
      </w:rPr>
    </w:lvl>
    <w:lvl w:ilvl="6" w:tplc="041D0001" w:tentative="1">
      <w:start w:val="1"/>
      <w:numFmt w:val="bullet"/>
      <w:lvlText w:val=""/>
      <w:lvlJc w:val="left"/>
      <w:pPr>
        <w:ind w:left="5466" w:hanging="360"/>
      </w:pPr>
      <w:rPr>
        <w:rFonts w:ascii="Symbol" w:hAnsi="Symbol" w:hint="default"/>
      </w:rPr>
    </w:lvl>
    <w:lvl w:ilvl="7" w:tplc="041D0003" w:tentative="1">
      <w:start w:val="1"/>
      <w:numFmt w:val="bullet"/>
      <w:lvlText w:val="o"/>
      <w:lvlJc w:val="left"/>
      <w:pPr>
        <w:ind w:left="6186" w:hanging="360"/>
      </w:pPr>
      <w:rPr>
        <w:rFonts w:ascii="Courier New" w:hAnsi="Courier New" w:cs="Courier New" w:hint="default"/>
      </w:rPr>
    </w:lvl>
    <w:lvl w:ilvl="8" w:tplc="041D0005" w:tentative="1">
      <w:start w:val="1"/>
      <w:numFmt w:val="bullet"/>
      <w:lvlText w:val=""/>
      <w:lvlJc w:val="left"/>
      <w:pPr>
        <w:ind w:left="6906" w:hanging="360"/>
      </w:pPr>
      <w:rPr>
        <w:rFonts w:ascii="Wingdings" w:hAnsi="Wingdings" w:hint="default"/>
      </w:rPr>
    </w:lvl>
  </w:abstractNum>
  <w:abstractNum w:abstractNumId="11">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B625C21"/>
    <w:multiLevelType w:val="hybridMultilevel"/>
    <w:tmpl w:val="2FAAE35C"/>
    <w:lvl w:ilvl="0" w:tplc="041D0001">
      <w:start w:val="1"/>
      <w:numFmt w:val="bullet"/>
      <w:lvlText w:val=""/>
      <w:lvlJc w:val="left"/>
      <w:pPr>
        <w:ind w:left="720" w:hanging="360"/>
      </w:pPr>
      <w:rPr>
        <w:rFonts w:ascii="Symbol" w:hAnsi="Symbol" w:hint="default"/>
      </w:rPr>
    </w:lvl>
    <w:lvl w:ilvl="1" w:tplc="D82461EA">
      <w:numFmt w:val="bullet"/>
      <w:lvlText w:val="-"/>
      <w:lvlJc w:val="left"/>
      <w:pPr>
        <w:ind w:left="1905" w:hanging="825"/>
      </w:pPr>
      <w:rPr>
        <w:rFonts w:ascii="Calibri" w:eastAsiaTheme="minorHAnsi"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0D55CA4"/>
    <w:multiLevelType w:val="hybridMultilevel"/>
    <w:tmpl w:val="99AE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E05285"/>
    <w:multiLevelType w:val="hybridMultilevel"/>
    <w:tmpl w:val="30ACBD8A"/>
    <w:lvl w:ilvl="0" w:tplc="D82461EA">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4"/>
  </w:num>
  <w:num w:numId="7">
    <w:abstractNumId w:val="9"/>
  </w:num>
  <w:num w:numId="8">
    <w:abstractNumId w:val="13"/>
  </w:num>
  <w:num w:numId="9">
    <w:abstractNumId w:val="15"/>
  </w:num>
  <w:num w:numId="10">
    <w:abstractNumId w:val="20"/>
  </w:num>
  <w:num w:numId="11">
    <w:abstractNumId w:val="12"/>
  </w:num>
  <w:num w:numId="12">
    <w:abstractNumId w:val="11"/>
  </w:num>
  <w:num w:numId="13">
    <w:abstractNumId w:val="0"/>
  </w:num>
  <w:num w:numId="14">
    <w:abstractNumId w:val="21"/>
  </w:num>
  <w:num w:numId="15">
    <w:abstractNumId w:val="17"/>
  </w:num>
  <w:num w:numId="16">
    <w:abstractNumId w:val="6"/>
  </w:num>
  <w:num w:numId="17">
    <w:abstractNumId w:val="16"/>
  </w:num>
  <w:num w:numId="18">
    <w:abstractNumId w:val="18"/>
  </w:num>
  <w:num w:numId="19">
    <w:abstractNumId w:val="8"/>
  </w:num>
  <w:num w:numId="20">
    <w:abstractNumId w:val="10"/>
  </w:num>
  <w:num w:numId="21">
    <w:abstractNumId w:val="19"/>
  </w:num>
  <w:num w:numId="2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51B2"/>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3562"/>
    <w:rsid w:val="000C3F8D"/>
    <w:rsid w:val="000C53C6"/>
    <w:rsid w:val="000C68E2"/>
    <w:rsid w:val="000C6B47"/>
    <w:rsid w:val="000C724E"/>
    <w:rsid w:val="000C7E27"/>
    <w:rsid w:val="000D04AC"/>
    <w:rsid w:val="000D0A0B"/>
    <w:rsid w:val="000D0EAC"/>
    <w:rsid w:val="000D313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17329"/>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6BBE"/>
    <w:rsid w:val="00157ED0"/>
    <w:rsid w:val="00157F3D"/>
    <w:rsid w:val="00162633"/>
    <w:rsid w:val="00163CAC"/>
    <w:rsid w:val="00163E27"/>
    <w:rsid w:val="001648B6"/>
    <w:rsid w:val="00164B61"/>
    <w:rsid w:val="00164E81"/>
    <w:rsid w:val="00164FE3"/>
    <w:rsid w:val="001650C3"/>
    <w:rsid w:val="00165EA0"/>
    <w:rsid w:val="001668C7"/>
    <w:rsid w:val="001716BD"/>
    <w:rsid w:val="0017195E"/>
    <w:rsid w:val="00171E47"/>
    <w:rsid w:val="00172562"/>
    <w:rsid w:val="00173B04"/>
    <w:rsid w:val="00173BF5"/>
    <w:rsid w:val="00174A53"/>
    <w:rsid w:val="00175A90"/>
    <w:rsid w:val="00176DD7"/>
    <w:rsid w:val="00177B39"/>
    <w:rsid w:val="00180335"/>
    <w:rsid w:val="00182EA3"/>
    <w:rsid w:val="001841E7"/>
    <w:rsid w:val="0018501E"/>
    <w:rsid w:val="001857EC"/>
    <w:rsid w:val="001865CD"/>
    <w:rsid w:val="00186826"/>
    <w:rsid w:val="00186BB6"/>
    <w:rsid w:val="001873BB"/>
    <w:rsid w:val="001879A6"/>
    <w:rsid w:val="00187FFC"/>
    <w:rsid w:val="00190AED"/>
    <w:rsid w:val="00190DE5"/>
    <w:rsid w:val="001919BD"/>
    <w:rsid w:val="00192386"/>
    <w:rsid w:val="0019274D"/>
    <w:rsid w:val="0019378B"/>
    <w:rsid w:val="00193BE6"/>
    <w:rsid w:val="0019426B"/>
    <w:rsid w:val="0019658A"/>
    <w:rsid w:val="00196B77"/>
    <w:rsid w:val="001A14DB"/>
    <w:rsid w:val="001A2348"/>
    <w:rsid w:val="001A31E6"/>
    <w:rsid w:val="001A68ED"/>
    <w:rsid w:val="001A74BA"/>
    <w:rsid w:val="001B033B"/>
    <w:rsid w:val="001B11C2"/>
    <w:rsid w:val="001B1402"/>
    <w:rsid w:val="001B17B1"/>
    <w:rsid w:val="001B1A12"/>
    <w:rsid w:val="001B4E2B"/>
    <w:rsid w:val="001B5868"/>
    <w:rsid w:val="001B68ED"/>
    <w:rsid w:val="001C03F9"/>
    <w:rsid w:val="001C0F49"/>
    <w:rsid w:val="001C108C"/>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49E"/>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48A"/>
    <w:rsid w:val="00236915"/>
    <w:rsid w:val="00240952"/>
    <w:rsid w:val="00240E3E"/>
    <w:rsid w:val="00240EC4"/>
    <w:rsid w:val="0024107F"/>
    <w:rsid w:val="0024126D"/>
    <w:rsid w:val="0024169A"/>
    <w:rsid w:val="00242624"/>
    <w:rsid w:val="00242D87"/>
    <w:rsid w:val="00243776"/>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51"/>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56C4"/>
    <w:rsid w:val="003063A5"/>
    <w:rsid w:val="00307D88"/>
    <w:rsid w:val="003107ED"/>
    <w:rsid w:val="003119CA"/>
    <w:rsid w:val="00312FC6"/>
    <w:rsid w:val="003134BB"/>
    <w:rsid w:val="00313A9F"/>
    <w:rsid w:val="00314275"/>
    <w:rsid w:val="00315D93"/>
    <w:rsid w:val="003232C4"/>
    <w:rsid w:val="00324C01"/>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33B"/>
    <w:rsid w:val="00351BAD"/>
    <w:rsid w:val="00352E70"/>
    <w:rsid w:val="00353745"/>
    <w:rsid w:val="003549E9"/>
    <w:rsid w:val="0035554D"/>
    <w:rsid w:val="00356ED2"/>
    <w:rsid w:val="00360675"/>
    <w:rsid w:val="00360C7D"/>
    <w:rsid w:val="00360E32"/>
    <w:rsid w:val="00360ED6"/>
    <w:rsid w:val="00361257"/>
    <w:rsid w:val="0036197A"/>
    <w:rsid w:val="00362116"/>
    <w:rsid w:val="00362C4C"/>
    <w:rsid w:val="00364223"/>
    <w:rsid w:val="00364EF4"/>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C50"/>
    <w:rsid w:val="00377052"/>
    <w:rsid w:val="003772EB"/>
    <w:rsid w:val="00380010"/>
    <w:rsid w:val="003804A3"/>
    <w:rsid w:val="00380721"/>
    <w:rsid w:val="00380982"/>
    <w:rsid w:val="003816F1"/>
    <w:rsid w:val="00382615"/>
    <w:rsid w:val="003837F9"/>
    <w:rsid w:val="0038409C"/>
    <w:rsid w:val="00384A55"/>
    <w:rsid w:val="003864C5"/>
    <w:rsid w:val="003868E6"/>
    <w:rsid w:val="00387141"/>
    <w:rsid w:val="003875C5"/>
    <w:rsid w:val="00387F66"/>
    <w:rsid w:val="00390603"/>
    <w:rsid w:val="003930C9"/>
    <w:rsid w:val="003947B3"/>
    <w:rsid w:val="00394A8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233"/>
    <w:rsid w:val="003B0263"/>
    <w:rsid w:val="003B0C4D"/>
    <w:rsid w:val="003B1908"/>
    <w:rsid w:val="003B2F9E"/>
    <w:rsid w:val="003B4192"/>
    <w:rsid w:val="003B5A41"/>
    <w:rsid w:val="003C0CB1"/>
    <w:rsid w:val="003C184B"/>
    <w:rsid w:val="003C1A82"/>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568DD"/>
    <w:rsid w:val="004600B0"/>
    <w:rsid w:val="0046074E"/>
    <w:rsid w:val="00462C78"/>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86844"/>
    <w:rsid w:val="00490A59"/>
    <w:rsid w:val="00490C01"/>
    <w:rsid w:val="0049190D"/>
    <w:rsid w:val="00493201"/>
    <w:rsid w:val="00493D9F"/>
    <w:rsid w:val="00493E26"/>
    <w:rsid w:val="00496582"/>
    <w:rsid w:val="0049716D"/>
    <w:rsid w:val="00497742"/>
    <w:rsid w:val="004A02F8"/>
    <w:rsid w:val="004A0625"/>
    <w:rsid w:val="004A0DE7"/>
    <w:rsid w:val="004A26B6"/>
    <w:rsid w:val="004A33A4"/>
    <w:rsid w:val="004A53E3"/>
    <w:rsid w:val="004A58A2"/>
    <w:rsid w:val="004A60E2"/>
    <w:rsid w:val="004A69C8"/>
    <w:rsid w:val="004A7004"/>
    <w:rsid w:val="004B1554"/>
    <w:rsid w:val="004B164D"/>
    <w:rsid w:val="004B3F1A"/>
    <w:rsid w:val="004B4802"/>
    <w:rsid w:val="004B560E"/>
    <w:rsid w:val="004B595E"/>
    <w:rsid w:val="004B6C8B"/>
    <w:rsid w:val="004B7181"/>
    <w:rsid w:val="004C38D3"/>
    <w:rsid w:val="004C4B4D"/>
    <w:rsid w:val="004C69E7"/>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785"/>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2C37"/>
    <w:rsid w:val="00504DA0"/>
    <w:rsid w:val="005057E5"/>
    <w:rsid w:val="00505E76"/>
    <w:rsid w:val="00507936"/>
    <w:rsid w:val="005122D5"/>
    <w:rsid w:val="00512D68"/>
    <w:rsid w:val="0051442B"/>
    <w:rsid w:val="00514990"/>
    <w:rsid w:val="005150AE"/>
    <w:rsid w:val="00515139"/>
    <w:rsid w:val="005159BF"/>
    <w:rsid w:val="00515EF6"/>
    <w:rsid w:val="0051659B"/>
    <w:rsid w:val="00516C54"/>
    <w:rsid w:val="00517EE8"/>
    <w:rsid w:val="00521B73"/>
    <w:rsid w:val="00522448"/>
    <w:rsid w:val="0052248A"/>
    <w:rsid w:val="00522749"/>
    <w:rsid w:val="00522F17"/>
    <w:rsid w:val="00523AEF"/>
    <w:rsid w:val="00525053"/>
    <w:rsid w:val="00525A1A"/>
    <w:rsid w:val="00526421"/>
    <w:rsid w:val="005275BF"/>
    <w:rsid w:val="00527ECA"/>
    <w:rsid w:val="00530AA1"/>
    <w:rsid w:val="0053231C"/>
    <w:rsid w:val="00532F08"/>
    <w:rsid w:val="00533653"/>
    <w:rsid w:val="00533CB5"/>
    <w:rsid w:val="00534785"/>
    <w:rsid w:val="00536ECE"/>
    <w:rsid w:val="005379D0"/>
    <w:rsid w:val="00537C09"/>
    <w:rsid w:val="00541822"/>
    <w:rsid w:val="005418B8"/>
    <w:rsid w:val="00542072"/>
    <w:rsid w:val="00542758"/>
    <w:rsid w:val="00542A5B"/>
    <w:rsid w:val="0054313F"/>
    <w:rsid w:val="00543811"/>
    <w:rsid w:val="00543A92"/>
    <w:rsid w:val="005449CC"/>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824"/>
    <w:rsid w:val="00561AB4"/>
    <w:rsid w:val="00561CD5"/>
    <w:rsid w:val="0056381C"/>
    <w:rsid w:val="0056398F"/>
    <w:rsid w:val="00564D8B"/>
    <w:rsid w:val="0056638F"/>
    <w:rsid w:val="0057183F"/>
    <w:rsid w:val="00571B50"/>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4A48"/>
    <w:rsid w:val="00594F72"/>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4D04"/>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49D"/>
    <w:rsid w:val="005F3781"/>
    <w:rsid w:val="005F3904"/>
    <w:rsid w:val="005F3C20"/>
    <w:rsid w:val="005F3D05"/>
    <w:rsid w:val="005F43BC"/>
    <w:rsid w:val="005F4CB3"/>
    <w:rsid w:val="005F50F7"/>
    <w:rsid w:val="005F78F4"/>
    <w:rsid w:val="00601C5D"/>
    <w:rsid w:val="00601E50"/>
    <w:rsid w:val="0060466E"/>
    <w:rsid w:val="006046B3"/>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2BF7"/>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C3C"/>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44B"/>
    <w:rsid w:val="006D4C49"/>
    <w:rsid w:val="006D4CCD"/>
    <w:rsid w:val="006D580B"/>
    <w:rsid w:val="006D619B"/>
    <w:rsid w:val="006D7D48"/>
    <w:rsid w:val="006E018F"/>
    <w:rsid w:val="006E059A"/>
    <w:rsid w:val="006E1A26"/>
    <w:rsid w:val="006E1C5A"/>
    <w:rsid w:val="006E2398"/>
    <w:rsid w:val="006E3118"/>
    <w:rsid w:val="006E39F5"/>
    <w:rsid w:val="006E43D5"/>
    <w:rsid w:val="006E53E3"/>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082D"/>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6B3E"/>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3C49"/>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35E"/>
    <w:rsid w:val="007C7669"/>
    <w:rsid w:val="007C7C52"/>
    <w:rsid w:val="007C7EBC"/>
    <w:rsid w:val="007D0AFA"/>
    <w:rsid w:val="007D1FBE"/>
    <w:rsid w:val="007D2656"/>
    <w:rsid w:val="007D2BB3"/>
    <w:rsid w:val="007D362F"/>
    <w:rsid w:val="007D3ABF"/>
    <w:rsid w:val="007D5CAE"/>
    <w:rsid w:val="007D5D77"/>
    <w:rsid w:val="007D6D59"/>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4DC2"/>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6CBD"/>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6C53"/>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66E2"/>
    <w:rsid w:val="00866D87"/>
    <w:rsid w:val="008673E6"/>
    <w:rsid w:val="0087066E"/>
    <w:rsid w:val="00871018"/>
    <w:rsid w:val="00872D05"/>
    <w:rsid w:val="008734E2"/>
    <w:rsid w:val="00873C95"/>
    <w:rsid w:val="00874384"/>
    <w:rsid w:val="0087552D"/>
    <w:rsid w:val="00880188"/>
    <w:rsid w:val="00880AF9"/>
    <w:rsid w:val="0088144E"/>
    <w:rsid w:val="0088226C"/>
    <w:rsid w:val="00882F60"/>
    <w:rsid w:val="00883E2E"/>
    <w:rsid w:val="008854EF"/>
    <w:rsid w:val="00886750"/>
    <w:rsid w:val="00887089"/>
    <w:rsid w:val="00890121"/>
    <w:rsid w:val="00890C31"/>
    <w:rsid w:val="00892627"/>
    <w:rsid w:val="00892FB2"/>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240"/>
    <w:rsid w:val="008B0DF1"/>
    <w:rsid w:val="008B1A20"/>
    <w:rsid w:val="008B1FAE"/>
    <w:rsid w:val="008B262B"/>
    <w:rsid w:val="008B2C20"/>
    <w:rsid w:val="008B4A80"/>
    <w:rsid w:val="008B5E54"/>
    <w:rsid w:val="008B6679"/>
    <w:rsid w:val="008B6FA5"/>
    <w:rsid w:val="008B732E"/>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9C8"/>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1CF"/>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034E"/>
    <w:rsid w:val="009614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D58"/>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1EE3"/>
    <w:rsid w:val="00A7230B"/>
    <w:rsid w:val="00A75032"/>
    <w:rsid w:val="00A771FE"/>
    <w:rsid w:val="00A77903"/>
    <w:rsid w:val="00A80A21"/>
    <w:rsid w:val="00A81F16"/>
    <w:rsid w:val="00A83D53"/>
    <w:rsid w:val="00A84085"/>
    <w:rsid w:val="00A87608"/>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D89"/>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57E2"/>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42D5"/>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06F"/>
    <w:rsid w:val="00B4221C"/>
    <w:rsid w:val="00B42441"/>
    <w:rsid w:val="00B443CB"/>
    <w:rsid w:val="00B460C7"/>
    <w:rsid w:val="00B47F23"/>
    <w:rsid w:val="00B50FC3"/>
    <w:rsid w:val="00B51AB0"/>
    <w:rsid w:val="00B51D18"/>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4AB"/>
    <w:rsid w:val="00B73A8F"/>
    <w:rsid w:val="00B74E2C"/>
    <w:rsid w:val="00B750C7"/>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3DF2"/>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5AE"/>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04F"/>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2BBA"/>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2BC"/>
    <w:rsid w:val="00C73390"/>
    <w:rsid w:val="00C74BD8"/>
    <w:rsid w:val="00C76352"/>
    <w:rsid w:val="00C765C7"/>
    <w:rsid w:val="00C77693"/>
    <w:rsid w:val="00C801E7"/>
    <w:rsid w:val="00C804E6"/>
    <w:rsid w:val="00C80AC8"/>
    <w:rsid w:val="00C80E69"/>
    <w:rsid w:val="00C819A3"/>
    <w:rsid w:val="00C822A8"/>
    <w:rsid w:val="00C84CE2"/>
    <w:rsid w:val="00C85CDE"/>
    <w:rsid w:val="00C86D0A"/>
    <w:rsid w:val="00C914DD"/>
    <w:rsid w:val="00C92E08"/>
    <w:rsid w:val="00C97052"/>
    <w:rsid w:val="00CA04BA"/>
    <w:rsid w:val="00CA0EF2"/>
    <w:rsid w:val="00CA165E"/>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0021"/>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44A"/>
    <w:rsid w:val="00CF18E7"/>
    <w:rsid w:val="00CF220C"/>
    <w:rsid w:val="00CF2371"/>
    <w:rsid w:val="00CF275D"/>
    <w:rsid w:val="00CF3904"/>
    <w:rsid w:val="00CF4AED"/>
    <w:rsid w:val="00CF6C69"/>
    <w:rsid w:val="00D01664"/>
    <w:rsid w:val="00D03243"/>
    <w:rsid w:val="00D038CC"/>
    <w:rsid w:val="00D03FF6"/>
    <w:rsid w:val="00D04BA7"/>
    <w:rsid w:val="00D10628"/>
    <w:rsid w:val="00D12991"/>
    <w:rsid w:val="00D1340E"/>
    <w:rsid w:val="00D14739"/>
    <w:rsid w:val="00D147C8"/>
    <w:rsid w:val="00D15ED4"/>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4F96"/>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940"/>
    <w:rsid w:val="00D46E51"/>
    <w:rsid w:val="00D505CA"/>
    <w:rsid w:val="00D5153F"/>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6C17"/>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60BD"/>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496"/>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DF7E54"/>
    <w:rsid w:val="00E0231E"/>
    <w:rsid w:val="00E03F93"/>
    <w:rsid w:val="00E04C16"/>
    <w:rsid w:val="00E04C92"/>
    <w:rsid w:val="00E0554D"/>
    <w:rsid w:val="00E05EA6"/>
    <w:rsid w:val="00E106F4"/>
    <w:rsid w:val="00E1159D"/>
    <w:rsid w:val="00E11B68"/>
    <w:rsid w:val="00E12754"/>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97DCB"/>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539F"/>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5C0"/>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116C"/>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607"/>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909"/>
    <w:rsid w:val="00FA3BD7"/>
    <w:rsid w:val="00FA52B0"/>
    <w:rsid w:val="00FA5936"/>
    <w:rsid w:val="00FA5BAC"/>
    <w:rsid w:val="00FA6339"/>
    <w:rsid w:val="00FA7501"/>
    <w:rsid w:val="00FA77D7"/>
    <w:rsid w:val="00FA7A70"/>
    <w:rsid w:val="00FB36C9"/>
    <w:rsid w:val="00FB427E"/>
    <w:rsid w:val="00FB4329"/>
    <w:rsid w:val="00FB5881"/>
    <w:rsid w:val="00FB6F7E"/>
    <w:rsid w:val="00FB7E6E"/>
    <w:rsid w:val="00FC187B"/>
    <w:rsid w:val="00FC2584"/>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04F"/>
    <w:rsid w:val="00FE0A5C"/>
    <w:rsid w:val="00FE1862"/>
    <w:rsid w:val="00FE18E8"/>
    <w:rsid w:val="00FE3841"/>
    <w:rsid w:val="00FE49EE"/>
    <w:rsid w:val="00FE600E"/>
    <w:rsid w:val="00FE6817"/>
    <w:rsid w:val="00FE68B1"/>
    <w:rsid w:val="00FE68F6"/>
    <w:rsid w:val="00FE69E0"/>
    <w:rsid w:val="00FE7A37"/>
    <w:rsid w:val="00FF027B"/>
    <w:rsid w:val="00FF1768"/>
    <w:rsid w:val="00FF2B8F"/>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5B4FE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4D04"/>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B4D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4D0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THChar">
    <w:name w:val="TH Char"/>
    <w:link w:val="TH"/>
    <w:rsid w:val="009151CF"/>
    <w:rPr>
      <w:rFonts w:ascii="Arial" w:eastAsiaTheme="minorHAnsi" w:hAnsi="Arial" w:cstheme="minorBidi"/>
      <w:b/>
      <w:lang w:val="sv-SE"/>
    </w:rPr>
  </w:style>
  <w:style w:type="character" w:customStyle="1" w:styleId="TAHChar">
    <w:name w:val="TAH Char"/>
    <w:link w:val="TAH"/>
    <w:rsid w:val="009151CF"/>
    <w:rPr>
      <w:rFonts w:ascii="Arial" w:eastAsiaTheme="minorHAnsi" w:hAnsi="Arial" w:cstheme="minorBidi"/>
      <w:b/>
      <w:sz w:val="18"/>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4D04"/>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B4D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4D0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THChar">
    <w:name w:val="TH Char"/>
    <w:link w:val="TH"/>
    <w:rsid w:val="009151CF"/>
    <w:rPr>
      <w:rFonts w:ascii="Arial" w:eastAsiaTheme="minorHAnsi" w:hAnsi="Arial" w:cstheme="minorBidi"/>
      <w:b/>
      <w:lang w:val="sv-SE"/>
    </w:rPr>
  </w:style>
  <w:style w:type="character" w:customStyle="1" w:styleId="TAHChar">
    <w:name w:val="TAH Char"/>
    <w:link w:val="TAH"/>
    <w:rsid w:val="009151CF"/>
    <w:rPr>
      <w:rFonts w:ascii="Arial" w:eastAsiaTheme="minorHAnsi" w:hAnsi="Arial" w:cstheme="minorBidi"/>
      <w:b/>
      <w:sz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4727905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B4C95-E2BB-4AEB-A9CD-F7946CEAD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3580</Words>
  <Characters>18975</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22510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Ericsson_1</cp:lastModifiedBy>
  <cp:revision>2</cp:revision>
  <cp:lastPrinted>2015-05-20T14:06:00Z</cp:lastPrinted>
  <dcterms:created xsi:type="dcterms:W3CDTF">2015-05-24T22:22:00Z</dcterms:created>
  <dcterms:modified xsi:type="dcterms:W3CDTF">2015-05-24T22:22:00Z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